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2A02F" w14:textId="77777777" w:rsidR="00B672E4" w:rsidRDefault="00B672E4" w:rsidP="009E19ED">
      <w:pPr>
        <w:pStyle w:val="BodyText"/>
        <w:ind w:left="0"/>
        <w:jc w:val="center"/>
        <w:outlineLvl w:val="0"/>
        <w:rPr>
          <w:b/>
          <w:spacing w:val="-1"/>
          <w:sz w:val="28"/>
          <w:szCs w:val="28"/>
        </w:rPr>
      </w:pPr>
      <w:r w:rsidRPr="00B672E4">
        <w:rPr>
          <w:b/>
          <w:spacing w:val="-1"/>
          <w:sz w:val="28"/>
          <w:szCs w:val="28"/>
          <w:highlight w:val="yellow"/>
        </w:rPr>
        <w:t>Sign-on Letter</w:t>
      </w:r>
      <w:r>
        <w:rPr>
          <w:b/>
          <w:spacing w:val="-1"/>
          <w:sz w:val="28"/>
          <w:szCs w:val="28"/>
        </w:rPr>
        <w:t xml:space="preserve"> </w:t>
      </w:r>
    </w:p>
    <w:p w14:paraId="3AC6C0A0" w14:textId="0D3218DF" w:rsidR="00AC5C05" w:rsidRPr="007076E0" w:rsidRDefault="00AC5C05" w:rsidP="009E19ED">
      <w:pPr>
        <w:pStyle w:val="BodyText"/>
        <w:ind w:left="0"/>
        <w:jc w:val="center"/>
        <w:outlineLvl w:val="0"/>
        <w:rPr>
          <w:b/>
          <w:spacing w:val="-1"/>
          <w:sz w:val="28"/>
          <w:szCs w:val="28"/>
        </w:rPr>
      </w:pPr>
      <w:r w:rsidRPr="007076E0">
        <w:rPr>
          <w:b/>
          <w:spacing w:val="-1"/>
          <w:sz w:val="28"/>
          <w:szCs w:val="28"/>
        </w:rPr>
        <w:t xml:space="preserve">Close </w:t>
      </w:r>
      <w:r w:rsidR="007F0539">
        <w:rPr>
          <w:b/>
          <w:spacing w:val="-1"/>
          <w:sz w:val="28"/>
          <w:szCs w:val="28"/>
        </w:rPr>
        <w:t xml:space="preserve">Offshore </w:t>
      </w:r>
      <w:r w:rsidRPr="007076E0">
        <w:rPr>
          <w:b/>
          <w:spacing w:val="-1"/>
          <w:sz w:val="28"/>
          <w:szCs w:val="28"/>
        </w:rPr>
        <w:t>Corporate Tax Loopholes – Invest in the U.S.</w:t>
      </w:r>
    </w:p>
    <w:p w14:paraId="75D887F9" w14:textId="77777777" w:rsidR="00AC5C05" w:rsidRDefault="00AC5C05" w:rsidP="00B1516B">
      <w:pPr>
        <w:pStyle w:val="BodyText"/>
        <w:ind w:left="0"/>
        <w:rPr>
          <w:spacing w:val="-1"/>
          <w:sz w:val="24"/>
          <w:szCs w:val="24"/>
        </w:rPr>
      </w:pPr>
    </w:p>
    <w:p w14:paraId="5D3BBC4C" w14:textId="3C0B00FF" w:rsidR="00B672E4" w:rsidRPr="00B672E4" w:rsidRDefault="00D55D9C" w:rsidP="00B1516B">
      <w:pPr>
        <w:pStyle w:val="BodyText"/>
        <w:ind w:left="0"/>
        <w:rPr>
          <w:rFonts w:asciiTheme="minorHAnsi" w:hAnsiTheme="minorHAnsi" w:cstheme="minorHAnsi"/>
          <w:b/>
          <w:sz w:val="28"/>
          <w:szCs w:val="28"/>
        </w:rPr>
      </w:pPr>
      <w:hyperlink r:id="rId8" w:history="1">
        <w:r w:rsidR="00B672E4" w:rsidRPr="007F0539">
          <w:rPr>
            <w:rStyle w:val="Hyperlink"/>
            <w:rFonts w:asciiTheme="minorHAnsi" w:hAnsiTheme="minorHAnsi" w:cstheme="minorHAnsi"/>
            <w:b/>
            <w:sz w:val="28"/>
            <w:szCs w:val="28"/>
          </w:rPr>
          <w:t>To sign onto this letter click here</w:t>
        </w:r>
      </w:hyperlink>
    </w:p>
    <w:p w14:paraId="7F411207" w14:textId="77777777" w:rsidR="00B672E4" w:rsidRDefault="00B672E4" w:rsidP="00B1516B">
      <w:pPr>
        <w:pStyle w:val="BodyText"/>
        <w:ind w:left="0"/>
        <w:rPr>
          <w:spacing w:val="-1"/>
          <w:sz w:val="24"/>
          <w:szCs w:val="24"/>
        </w:rPr>
      </w:pPr>
    </w:p>
    <w:p w14:paraId="0EE55119" w14:textId="77777777" w:rsidR="00AC5C05" w:rsidRPr="000A12BC" w:rsidRDefault="00AC5C05" w:rsidP="009E19ED">
      <w:pPr>
        <w:pStyle w:val="BodyText"/>
        <w:ind w:left="0"/>
        <w:outlineLvl w:val="0"/>
        <w:rPr>
          <w:spacing w:val="26"/>
          <w:sz w:val="24"/>
          <w:szCs w:val="24"/>
        </w:rPr>
      </w:pPr>
      <w:r>
        <w:rPr>
          <w:spacing w:val="-1"/>
          <w:sz w:val="24"/>
          <w:szCs w:val="24"/>
        </w:rPr>
        <w:t>DATE</w:t>
      </w:r>
      <w:r w:rsidRPr="000A12BC">
        <w:rPr>
          <w:spacing w:val="26"/>
          <w:sz w:val="24"/>
          <w:szCs w:val="24"/>
        </w:rPr>
        <w:t xml:space="preserve"> </w:t>
      </w:r>
    </w:p>
    <w:p w14:paraId="0E64E674" w14:textId="77777777" w:rsidR="00AC5C05" w:rsidRDefault="00AC5C05" w:rsidP="00B1516B">
      <w:pPr>
        <w:pStyle w:val="BodyText"/>
        <w:ind w:left="0"/>
        <w:rPr>
          <w:spacing w:val="-1"/>
          <w:sz w:val="24"/>
          <w:szCs w:val="24"/>
        </w:rPr>
      </w:pPr>
    </w:p>
    <w:p w14:paraId="4FE9B6B9" w14:textId="77777777" w:rsidR="00AC5C05" w:rsidRPr="000A12BC" w:rsidRDefault="00AC5C05" w:rsidP="00B1516B">
      <w:pPr>
        <w:pStyle w:val="BodyText"/>
        <w:ind w:left="0"/>
        <w:rPr>
          <w:sz w:val="24"/>
          <w:szCs w:val="24"/>
        </w:rPr>
      </w:pPr>
      <w:r w:rsidRPr="000A12BC">
        <w:rPr>
          <w:spacing w:val="-1"/>
          <w:sz w:val="24"/>
          <w:szCs w:val="24"/>
        </w:rPr>
        <w:t>Dear</w:t>
      </w:r>
      <w:r w:rsidRPr="000A12BC">
        <w:rPr>
          <w:sz w:val="24"/>
          <w:szCs w:val="24"/>
        </w:rPr>
        <w:t xml:space="preserve"> </w:t>
      </w:r>
      <w:r w:rsidRPr="000A12BC">
        <w:rPr>
          <w:spacing w:val="-1"/>
          <w:sz w:val="24"/>
          <w:szCs w:val="24"/>
        </w:rPr>
        <w:t>Senator</w:t>
      </w:r>
      <w:r>
        <w:rPr>
          <w:spacing w:val="-1"/>
          <w:sz w:val="24"/>
          <w:szCs w:val="24"/>
        </w:rPr>
        <w:t xml:space="preserve"> [NAME]:</w:t>
      </w:r>
      <w:bookmarkStart w:id="0" w:name="_GoBack"/>
      <w:bookmarkEnd w:id="0"/>
    </w:p>
    <w:p w14:paraId="5413B517" w14:textId="77777777" w:rsidR="00AC5C05" w:rsidRDefault="00AC5C05" w:rsidP="00B1516B">
      <w:pPr>
        <w:rPr>
          <w:sz w:val="24"/>
          <w:szCs w:val="24"/>
        </w:rPr>
      </w:pPr>
    </w:p>
    <w:p w14:paraId="031D83BD" w14:textId="1794FBBD" w:rsidR="001E5BDD" w:rsidRDefault="00B20F2A" w:rsidP="00B1516B">
      <w:pPr>
        <w:rPr>
          <w:sz w:val="24"/>
          <w:szCs w:val="24"/>
        </w:rPr>
      </w:pPr>
      <w:r>
        <w:rPr>
          <w:sz w:val="24"/>
          <w:szCs w:val="24"/>
        </w:rPr>
        <w:t xml:space="preserve">As the </w:t>
      </w:r>
      <w:r w:rsidR="007E2CBA">
        <w:rPr>
          <w:sz w:val="24"/>
          <w:szCs w:val="24"/>
        </w:rPr>
        <w:t xml:space="preserve">U.S. </w:t>
      </w:r>
      <w:r>
        <w:rPr>
          <w:sz w:val="24"/>
          <w:szCs w:val="24"/>
        </w:rPr>
        <w:t>Senate debates spending priorities and the budge</w:t>
      </w:r>
      <w:r w:rsidR="00642ABD">
        <w:rPr>
          <w:sz w:val="24"/>
          <w:szCs w:val="24"/>
        </w:rPr>
        <w:t xml:space="preserve">t sequester this fall, raising revenue by closing unjustified tax loopholes used by the wealthy and corporations should be at the top of every lawmaker’s list. </w:t>
      </w:r>
    </w:p>
    <w:p w14:paraId="148AFBB6" w14:textId="77777777" w:rsidR="00B20F2A" w:rsidRDefault="00B20F2A" w:rsidP="00B1516B">
      <w:pPr>
        <w:rPr>
          <w:sz w:val="24"/>
          <w:szCs w:val="24"/>
        </w:rPr>
      </w:pPr>
    </w:p>
    <w:p w14:paraId="488BE8AB" w14:textId="59712EA4" w:rsidR="00B20F2A" w:rsidRPr="00B20F2A" w:rsidRDefault="00B20F2A" w:rsidP="00B20F2A">
      <w:pPr>
        <w:rPr>
          <w:rFonts w:eastAsia="Times New Roman" w:cs="Calibri"/>
          <w:sz w:val="24"/>
          <w:szCs w:val="24"/>
        </w:rPr>
      </w:pPr>
      <w:r w:rsidRPr="00B20F2A">
        <w:rPr>
          <w:rFonts w:eastAsia="Times New Roman" w:cs="Calibri"/>
          <w:sz w:val="24"/>
          <w:szCs w:val="24"/>
        </w:rPr>
        <w:t xml:space="preserve">President Obama and Congress have </w:t>
      </w:r>
      <w:r w:rsidR="00642ABD">
        <w:rPr>
          <w:rFonts w:eastAsia="Times New Roman" w:cs="Calibri"/>
          <w:sz w:val="24"/>
          <w:szCs w:val="24"/>
        </w:rPr>
        <w:t xml:space="preserve">already </w:t>
      </w:r>
      <w:hyperlink r:id="rId9" w:history="1">
        <w:r w:rsidRPr="00B20F2A">
          <w:rPr>
            <w:rStyle w:val="Hyperlink"/>
            <w:rFonts w:eastAsia="Times New Roman" w:cs="Calibri"/>
            <w:sz w:val="24"/>
            <w:szCs w:val="24"/>
          </w:rPr>
          <w:t>cut</w:t>
        </w:r>
        <w:r w:rsidRPr="00B20F2A">
          <w:rPr>
            <w:rStyle w:val="Hyperlink"/>
            <w:rFonts w:cs="Calibri"/>
            <w:sz w:val="24"/>
            <w:szCs w:val="24"/>
          </w:rPr>
          <w:t xml:space="preserve"> $1.8 trillion in spending (including interest) and raised just $600 billion in new tax revenues</w:t>
        </w:r>
      </w:hyperlink>
      <w:r w:rsidRPr="00B20F2A">
        <w:rPr>
          <w:rFonts w:cs="Calibri"/>
          <w:sz w:val="24"/>
          <w:szCs w:val="24"/>
        </w:rPr>
        <w:t xml:space="preserve">. That’s $3 in cuts for every $1 in new revenue, an outcome that is neither </w:t>
      </w:r>
      <w:r w:rsidRPr="00B20F2A">
        <w:rPr>
          <w:rFonts w:eastAsia="Times New Roman" w:cs="Calibri"/>
          <w:sz w:val="24"/>
          <w:szCs w:val="24"/>
        </w:rPr>
        <w:t xml:space="preserve">balanced nor fair. </w:t>
      </w:r>
      <w:r w:rsidRPr="00F86389">
        <w:rPr>
          <w:sz w:val="24"/>
          <w:szCs w:val="24"/>
        </w:rPr>
        <w:t>Meanwhile, corporations have not contributed a dime to reduce the deficit and no corporate tax loopholes have been closed.</w:t>
      </w:r>
    </w:p>
    <w:p w14:paraId="61C39603" w14:textId="77777777" w:rsidR="00B20F2A" w:rsidRDefault="00B20F2A" w:rsidP="00B1516B">
      <w:pPr>
        <w:rPr>
          <w:sz w:val="24"/>
          <w:szCs w:val="24"/>
        </w:rPr>
      </w:pPr>
    </w:p>
    <w:p w14:paraId="1317240D" w14:textId="26BFC86B" w:rsidR="00AC5C05" w:rsidRPr="000A12BC" w:rsidRDefault="00642ABD" w:rsidP="00B1516B">
      <w:pPr>
        <w:rPr>
          <w:spacing w:val="-1"/>
          <w:sz w:val="24"/>
          <w:szCs w:val="24"/>
        </w:rPr>
      </w:pPr>
      <w:r>
        <w:rPr>
          <w:sz w:val="24"/>
          <w:szCs w:val="24"/>
        </w:rPr>
        <w:t>We write to express our strong support for the</w:t>
      </w:r>
      <w:r w:rsidR="00AC5C05" w:rsidRPr="000A12BC">
        <w:rPr>
          <w:spacing w:val="-1"/>
          <w:sz w:val="24"/>
          <w:szCs w:val="24"/>
        </w:rPr>
        <w:t xml:space="preserve"> </w:t>
      </w:r>
      <w:r w:rsidR="00AC5C05" w:rsidRPr="000A12BC">
        <w:rPr>
          <w:b/>
          <w:spacing w:val="-1"/>
          <w:sz w:val="24"/>
          <w:szCs w:val="24"/>
        </w:rPr>
        <w:t>Stop Tax Haven Abuse Act (S.</w:t>
      </w:r>
      <w:r w:rsidR="00AC5C05">
        <w:rPr>
          <w:b/>
          <w:spacing w:val="-1"/>
          <w:sz w:val="24"/>
          <w:szCs w:val="24"/>
        </w:rPr>
        <w:t xml:space="preserve"> 1533</w:t>
      </w:r>
      <w:r w:rsidR="00AC5C05" w:rsidRPr="000A12BC">
        <w:rPr>
          <w:b/>
          <w:spacing w:val="-1"/>
          <w:sz w:val="24"/>
          <w:szCs w:val="24"/>
        </w:rPr>
        <w:t>)</w:t>
      </w:r>
      <w:r w:rsidR="00951901">
        <w:rPr>
          <w:b/>
          <w:spacing w:val="-1"/>
          <w:sz w:val="24"/>
          <w:szCs w:val="24"/>
        </w:rPr>
        <w:t xml:space="preserve">, </w:t>
      </w:r>
      <w:r w:rsidR="00D57CBC">
        <w:rPr>
          <w:b/>
          <w:spacing w:val="-1"/>
          <w:sz w:val="24"/>
          <w:szCs w:val="24"/>
        </w:rPr>
        <w:t xml:space="preserve">introduced </w:t>
      </w:r>
      <w:r w:rsidR="00951901">
        <w:rPr>
          <w:b/>
          <w:spacing w:val="-1"/>
          <w:sz w:val="24"/>
          <w:szCs w:val="24"/>
        </w:rPr>
        <w:t>by Sen. Carl Levin (D-MI)</w:t>
      </w:r>
      <w:r w:rsidR="007E2CBA">
        <w:rPr>
          <w:b/>
          <w:spacing w:val="-1"/>
          <w:sz w:val="24"/>
          <w:szCs w:val="24"/>
        </w:rPr>
        <w:t>,</w:t>
      </w:r>
      <w:r>
        <w:rPr>
          <w:b/>
          <w:spacing w:val="-1"/>
          <w:sz w:val="24"/>
          <w:szCs w:val="24"/>
        </w:rPr>
        <w:t xml:space="preserve"> and</w:t>
      </w:r>
      <w:r w:rsidR="00841754">
        <w:rPr>
          <w:b/>
          <w:spacing w:val="-1"/>
          <w:sz w:val="24"/>
          <w:szCs w:val="24"/>
        </w:rPr>
        <w:t xml:space="preserve"> </w:t>
      </w:r>
      <w:r w:rsidR="00AC5C05" w:rsidRPr="000A12BC">
        <w:rPr>
          <w:b/>
          <w:spacing w:val="-1"/>
          <w:sz w:val="24"/>
          <w:szCs w:val="24"/>
        </w:rPr>
        <w:t xml:space="preserve">ask that you become a co-sponsor of this </w:t>
      </w:r>
      <w:r w:rsidR="00AC5C05">
        <w:rPr>
          <w:b/>
          <w:spacing w:val="-1"/>
          <w:sz w:val="24"/>
          <w:szCs w:val="24"/>
        </w:rPr>
        <w:t xml:space="preserve">important </w:t>
      </w:r>
      <w:r w:rsidR="00AC5C05" w:rsidRPr="00F86389">
        <w:rPr>
          <w:b/>
          <w:spacing w:val="-1"/>
          <w:sz w:val="24"/>
          <w:szCs w:val="24"/>
        </w:rPr>
        <w:t>legislation</w:t>
      </w:r>
      <w:r w:rsidR="00AC5C05" w:rsidRPr="00F86389">
        <w:rPr>
          <w:spacing w:val="-1"/>
          <w:sz w:val="24"/>
          <w:szCs w:val="24"/>
        </w:rPr>
        <w:t>.</w:t>
      </w:r>
      <w:r w:rsidR="00AC5C05">
        <w:rPr>
          <w:spacing w:val="44"/>
          <w:sz w:val="24"/>
          <w:szCs w:val="24"/>
        </w:rPr>
        <w:t xml:space="preserve"> </w:t>
      </w:r>
      <w:r w:rsidR="00F404F2">
        <w:rPr>
          <w:sz w:val="24"/>
          <w:szCs w:val="24"/>
        </w:rPr>
        <w:t xml:space="preserve">It </w:t>
      </w:r>
      <w:r w:rsidR="00AC5C05" w:rsidRPr="00F86389">
        <w:rPr>
          <w:spacing w:val="-1"/>
          <w:sz w:val="24"/>
          <w:szCs w:val="24"/>
        </w:rPr>
        <w:t>would</w:t>
      </w:r>
      <w:r w:rsidR="00AC5C05" w:rsidRPr="00F86389">
        <w:rPr>
          <w:sz w:val="24"/>
          <w:szCs w:val="24"/>
        </w:rPr>
        <w:t xml:space="preserve"> </w:t>
      </w:r>
      <w:hyperlink r:id="rId10" w:history="1">
        <w:r w:rsidR="00AC5C05" w:rsidRPr="00DF06C6">
          <w:rPr>
            <w:rStyle w:val="Hyperlink"/>
            <w:sz w:val="24"/>
            <w:szCs w:val="24"/>
          </w:rPr>
          <w:t xml:space="preserve">raise $220 billion over ten years by closing </w:t>
        </w:r>
        <w:r w:rsidR="00AC5C05" w:rsidRPr="00DF06C6">
          <w:rPr>
            <w:rStyle w:val="Hyperlink"/>
            <w:spacing w:val="-2"/>
            <w:sz w:val="24"/>
            <w:szCs w:val="24"/>
          </w:rPr>
          <w:t xml:space="preserve">numerous </w:t>
        </w:r>
        <w:r w:rsidR="00AC5C05" w:rsidRPr="00DF06C6">
          <w:rPr>
            <w:rStyle w:val="Hyperlink"/>
            <w:sz w:val="24"/>
            <w:szCs w:val="24"/>
          </w:rPr>
          <w:t>tax loopholes</w:t>
        </w:r>
      </w:hyperlink>
      <w:r w:rsidR="00AC5C05" w:rsidRPr="00F86389">
        <w:rPr>
          <w:sz w:val="24"/>
          <w:szCs w:val="24"/>
        </w:rPr>
        <w:t xml:space="preserve"> that encourage </w:t>
      </w:r>
      <w:r w:rsidR="00AC5C05" w:rsidRPr="00F86389">
        <w:rPr>
          <w:rFonts w:cs="Calibri"/>
          <w:sz w:val="24"/>
          <w:szCs w:val="24"/>
        </w:rPr>
        <w:t xml:space="preserve">U.S. corporations to move jobs, profits and operations offshore and </w:t>
      </w:r>
      <w:r w:rsidR="00EB2D02">
        <w:rPr>
          <w:rFonts w:cs="Calibri"/>
          <w:bCs/>
          <w:sz w:val="24"/>
          <w:szCs w:val="24"/>
        </w:rPr>
        <w:t xml:space="preserve">avoid </w:t>
      </w:r>
      <w:r w:rsidR="00AC5C05" w:rsidRPr="00F86389">
        <w:rPr>
          <w:rFonts w:cs="Calibri"/>
          <w:bCs/>
          <w:sz w:val="24"/>
          <w:szCs w:val="24"/>
        </w:rPr>
        <w:t>paying their fair</w:t>
      </w:r>
      <w:r w:rsidR="00AC5C05" w:rsidRPr="00797318">
        <w:rPr>
          <w:rFonts w:cs="Calibri"/>
          <w:bCs/>
          <w:sz w:val="24"/>
          <w:szCs w:val="24"/>
        </w:rPr>
        <w:t xml:space="preserve"> share of taxes</w:t>
      </w:r>
      <w:r w:rsidR="00511907">
        <w:rPr>
          <w:rFonts w:cs="Calibri"/>
          <w:bCs/>
          <w:sz w:val="24"/>
          <w:szCs w:val="24"/>
        </w:rPr>
        <w:t>.</w:t>
      </w:r>
      <w:r w:rsidR="00AC5C05" w:rsidRPr="00797318">
        <w:rPr>
          <w:rFonts w:cs="Calibri"/>
          <w:bCs/>
          <w:sz w:val="24"/>
          <w:szCs w:val="24"/>
        </w:rPr>
        <w:t xml:space="preserve"> </w:t>
      </w:r>
      <w:r w:rsidR="00AC5C05">
        <w:rPr>
          <w:rFonts w:cs="Calibri"/>
          <w:bCs/>
          <w:sz w:val="24"/>
          <w:szCs w:val="24"/>
        </w:rPr>
        <w:t>Congress is facing</w:t>
      </w:r>
      <w:r w:rsidR="00AC5C05" w:rsidRPr="00797318">
        <w:rPr>
          <w:rFonts w:cs="Calibri"/>
          <w:bCs/>
          <w:sz w:val="24"/>
          <w:szCs w:val="24"/>
        </w:rPr>
        <w:t xml:space="preserve"> tough choices about our government’s budget, </w:t>
      </w:r>
      <w:r w:rsidR="00AC5C05">
        <w:rPr>
          <w:rFonts w:cs="Calibri"/>
          <w:bCs/>
          <w:sz w:val="24"/>
          <w:szCs w:val="24"/>
        </w:rPr>
        <w:t xml:space="preserve">but </w:t>
      </w:r>
      <w:r w:rsidR="00AC5C05" w:rsidRPr="00797318">
        <w:rPr>
          <w:rFonts w:cs="Calibri"/>
          <w:bCs/>
          <w:sz w:val="24"/>
          <w:szCs w:val="24"/>
        </w:rPr>
        <w:t>these loopholes</w:t>
      </w:r>
      <w:r w:rsidR="00AC5C05" w:rsidRPr="000A12BC">
        <w:rPr>
          <w:spacing w:val="-1"/>
          <w:sz w:val="24"/>
          <w:szCs w:val="24"/>
        </w:rPr>
        <w:t xml:space="preserve"> should be considered easy targets.  </w:t>
      </w:r>
    </w:p>
    <w:p w14:paraId="79CEC163" w14:textId="77777777" w:rsidR="00AC5C05" w:rsidRPr="000A12BC" w:rsidRDefault="00AC5C05" w:rsidP="00B1516B">
      <w:pPr>
        <w:rPr>
          <w:b/>
          <w:spacing w:val="-1"/>
          <w:sz w:val="24"/>
          <w:szCs w:val="24"/>
        </w:rPr>
      </w:pPr>
    </w:p>
    <w:p w14:paraId="0BDDFBCA" w14:textId="77777777" w:rsidR="00AC5C05" w:rsidRDefault="00AC5C05" w:rsidP="00B1516B">
      <w:pPr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Passage of this legislation is critical for several reasons:</w:t>
      </w:r>
    </w:p>
    <w:p w14:paraId="5E111B92" w14:textId="77777777" w:rsidR="00AC5C05" w:rsidRDefault="00AC5C05" w:rsidP="00F86389">
      <w:pPr>
        <w:pStyle w:val="BodyText"/>
        <w:ind w:left="0"/>
        <w:rPr>
          <w:spacing w:val="-1"/>
          <w:sz w:val="24"/>
          <w:szCs w:val="24"/>
        </w:rPr>
      </w:pPr>
    </w:p>
    <w:p w14:paraId="1AC1FB79" w14:textId="239247B9" w:rsidR="00E940A9" w:rsidRPr="00E940A9" w:rsidRDefault="00EB2D02" w:rsidP="00081C87">
      <w:pPr>
        <w:pStyle w:val="ListParagraph"/>
        <w:numPr>
          <w:ilvl w:val="0"/>
          <w:numId w:val="5"/>
        </w:numPr>
        <w:shd w:val="clear" w:color="auto" w:fill="FFFFFF"/>
        <w:rPr>
          <w:sz w:val="24"/>
          <w:szCs w:val="24"/>
        </w:rPr>
      </w:pPr>
      <w:r w:rsidRPr="00E940A9">
        <w:rPr>
          <w:b/>
          <w:sz w:val="24"/>
          <w:szCs w:val="24"/>
        </w:rPr>
        <w:t>Corporations should pay their fair share of taxes.</w:t>
      </w:r>
      <w:r w:rsidRPr="00E940A9">
        <w:rPr>
          <w:sz w:val="24"/>
          <w:szCs w:val="24"/>
        </w:rPr>
        <w:t xml:space="preserve"> </w:t>
      </w:r>
      <w:r w:rsidR="009244E2">
        <w:rPr>
          <w:sz w:val="24"/>
          <w:szCs w:val="24"/>
        </w:rPr>
        <w:t>L</w:t>
      </w:r>
      <w:r w:rsidR="009244E2" w:rsidRPr="00E940A9">
        <w:rPr>
          <w:sz w:val="24"/>
          <w:szCs w:val="24"/>
        </w:rPr>
        <w:t xml:space="preserve">arge American corporations – such as </w:t>
      </w:r>
      <w:hyperlink r:id="rId11" w:history="1">
        <w:r w:rsidR="009244E2" w:rsidRPr="00E940A9">
          <w:rPr>
            <w:rStyle w:val="Hyperlink"/>
            <w:sz w:val="24"/>
            <w:szCs w:val="24"/>
          </w:rPr>
          <w:t>American Express, Apple, Dell, Eli Lilly, Microsoft, Nike</w:t>
        </w:r>
      </w:hyperlink>
      <w:r w:rsidR="009244E2" w:rsidRPr="00E940A9">
        <w:rPr>
          <w:sz w:val="24"/>
          <w:szCs w:val="24"/>
        </w:rPr>
        <w:t xml:space="preserve"> – hold their profits in offshore tax havens </w:t>
      </w:r>
      <w:r w:rsidR="009244E2">
        <w:rPr>
          <w:sz w:val="24"/>
          <w:szCs w:val="24"/>
        </w:rPr>
        <w:t xml:space="preserve">because </w:t>
      </w:r>
      <w:r w:rsidR="009244E2" w:rsidRPr="00E940A9">
        <w:rPr>
          <w:sz w:val="24"/>
          <w:szCs w:val="24"/>
        </w:rPr>
        <w:t>they are taxed very little or not at all.</w:t>
      </w:r>
      <w:r w:rsidR="009244E2">
        <w:rPr>
          <w:sz w:val="24"/>
          <w:szCs w:val="24"/>
        </w:rPr>
        <w:t xml:space="preserve"> </w:t>
      </w:r>
      <w:r w:rsidRPr="00E940A9">
        <w:rPr>
          <w:sz w:val="24"/>
          <w:szCs w:val="24"/>
        </w:rPr>
        <w:t xml:space="preserve">The cost to taxpayers of offshore tax-avoidance by corporations is estimated to be nearly </w:t>
      </w:r>
      <w:hyperlink r:id="rId12" w:history="1">
        <w:r w:rsidRPr="00E940A9">
          <w:rPr>
            <w:rStyle w:val="Hyperlink"/>
            <w:sz w:val="24"/>
            <w:szCs w:val="24"/>
          </w:rPr>
          <w:t>$100 billion a year</w:t>
        </w:r>
      </w:hyperlink>
      <w:r w:rsidRPr="00E940A9">
        <w:rPr>
          <w:sz w:val="24"/>
          <w:szCs w:val="24"/>
        </w:rPr>
        <w:t xml:space="preserve">, according to academic experts. All told, U.S. companies have almost </w:t>
      </w:r>
      <w:hyperlink r:id="rId13" w:history="1">
        <w:r w:rsidRPr="00E940A9">
          <w:rPr>
            <w:rStyle w:val="Hyperlink"/>
            <w:sz w:val="24"/>
            <w:szCs w:val="24"/>
          </w:rPr>
          <w:t>$2 trillion in profits offshore</w:t>
        </w:r>
      </w:hyperlink>
      <w:r w:rsidRPr="00E940A9">
        <w:rPr>
          <w:sz w:val="24"/>
          <w:szCs w:val="24"/>
        </w:rPr>
        <w:t>, much of it in tax havens where they conduct no real business, but have set up a shell company that is often no</w:t>
      </w:r>
      <w:r w:rsidR="002410C6" w:rsidRPr="00E940A9">
        <w:rPr>
          <w:sz w:val="24"/>
          <w:szCs w:val="24"/>
        </w:rPr>
        <w:t>thing</w:t>
      </w:r>
      <w:r w:rsidRPr="00E940A9">
        <w:rPr>
          <w:sz w:val="24"/>
          <w:szCs w:val="24"/>
        </w:rPr>
        <w:t xml:space="preserve"> more than a P.O. </w:t>
      </w:r>
      <w:r w:rsidR="00D5335F" w:rsidRPr="00E940A9">
        <w:rPr>
          <w:sz w:val="24"/>
          <w:szCs w:val="24"/>
        </w:rPr>
        <w:t>B</w:t>
      </w:r>
      <w:r w:rsidRPr="00E940A9">
        <w:rPr>
          <w:sz w:val="24"/>
          <w:szCs w:val="24"/>
        </w:rPr>
        <w:t xml:space="preserve">ox. </w:t>
      </w:r>
      <w:r w:rsidR="002410C6" w:rsidRPr="00E940A9">
        <w:rPr>
          <w:sz w:val="24"/>
          <w:szCs w:val="24"/>
        </w:rPr>
        <w:t xml:space="preserve">In fact, </w:t>
      </w:r>
      <w:hyperlink r:id="rId14" w:history="1">
        <w:r w:rsidR="002410C6" w:rsidRPr="00E940A9">
          <w:rPr>
            <w:rStyle w:val="Hyperlink"/>
            <w:sz w:val="24"/>
            <w:szCs w:val="24"/>
          </w:rPr>
          <w:t>18,857 corporate</w:t>
        </w:r>
        <w:r w:rsidR="001C7D26" w:rsidRPr="00E940A9">
          <w:rPr>
            <w:rStyle w:val="Hyperlink"/>
            <w:sz w:val="24"/>
            <w:szCs w:val="24"/>
          </w:rPr>
          <w:t xml:space="preserve"> entities </w:t>
        </w:r>
        <w:r w:rsidR="002410C6" w:rsidRPr="00E940A9">
          <w:rPr>
            <w:rStyle w:val="Hyperlink"/>
            <w:sz w:val="24"/>
            <w:szCs w:val="24"/>
          </w:rPr>
          <w:t xml:space="preserve">are registered </w:t>
        </w:r>
        <w:proofErr w:type="gramStart"/>
        <w:r w:rsidR="002410C6" w:rsidRPr="00E940A9">
          <w:rPr>
            <w:rStyle w:val="Hyperlink"/>
            <w:sz w:val="24"/>
            <w:szCs w:val="24"/>
          </w:rPr>
          <w:t>at</w:t>
        </w:r>
        <w:proofErr w:type="gramEnd"/>
        <w:r w:rsidR="002410C6" w:rsidRPr="00E940A9">
          <w:rPr>
            <w:rStyle w:val="Hyperlink"/>
            <w:sz w:val="24"/>
            <w:szCs w:val="24"/>
          </w:rPr>
          <w:t xml:space="preserve"> one modest five-story building in the Cayman Islands</w:t>
        </w:r>
      </w:hyperlink>
      <w:r w:rsidR="002410C6" w:rsidRPr="00E940A9">
        <w:rPr>
          <w:sz w:val="24"/>
          <w:szCs w:val="24"/>
        </w:rPr>
        <w:t xml:space="preserve">. </w:t>
      </w:r>
    </w:p>
    <w:p w14:paraId="3FC26E8A" w14:textId="77777777" w:rsidR="00EB2D02" w:rsidRPr="00EB2D02" w:rsidRDefault="00EB2D02" w:rsidP="00EB2D02">
      <w:pPr>
        <w:pStyle w:val="BodyText"/>
        <w:ind w:left="360"/>
        <w:rPr>
          <w:sz w:val="24"/>
          <w:szCs w:val="24"/>
        </w:rPr>
      </w:pPr>
    </w:p>
    <w:p w14:paraId="211781A5" w14:textId="34D8140C" w:rsidR="00AC5C05" w:rsidRDefault="009244E2" w:rsidP="0074554E">
      <w:pPr>
        <w:pStyle w:val="BodyText"/>
        <w:numPr>
          <w:ilvl w:val="0"/>
          <w:numId w:val="4"/>
        </w:numPr>
        <w:rPr>
          <w:sz w:val="24"/>
          <w:szCs w:val="24"/>
        </w:rPr>
      </w:pPr>
      <w:r>
        <w:rPr>
          <w:b/>
          <w:spacing w:val="-1"/>
          <w:sz w:val="24"/>
          <w:szCs w:val="24"/>
        </w:rPr>
        <w:t>By c</w:t>
      </w:r>
      <w:r w:rsidR="002410C6">
        <w:rPr>
          <w:b/>
          <w:spacing w:val="-1"/>
          <w:sz w:val="24"/>
          <w:szCs w:val="24"/>
        </w:rPr>
        <w:t xml:space="preserve">losing </w:t>
      </w:r>
      <w:r>
        <w:rPr>
          <w:b/>
          <w:spacing w:val="-1"/>
          <w:sz w:val="24"/>
          <w:szCs w:val="24"/>
        </w:rPr>
        <w:t xml:space="preserve">some of </w:t>
      </w:r>
      <w:r w:rsidR="002410C6">
        <w:rPr>
          <w:b/>
          <w:spacing w:val="-1"/>
          <w:sz w:val="24"/>
          <w:szCs w:val="24"/>
        </w:rPr>
        <w:t xml:space="preserve">the most egregious offshore tax </w:t>
      </w:r>
      <w:r w:rsidR="002410C6" w:rsidRPr="0078199D">
        <w:rPr>
          <w:b/>
          <w:spacing w:val="-1"/>
          <w:sz w:val="24"/>
          <w:szCs w:val="24"/>
        </w:rPr>
        <w:t>loopholes</w:t>
      </w:r>
      <w:r w:rsidRPr="0078199D">
        <w:rPr>
          <w:b/>
          <w:spacing w:val="-1"/>
          <w:sz w:val="24"/>
          <w:szCs w:val="24"/>
        </w:rPr>
        <w:t xml:space="preserve">, </w:t>
      </w:r>
      <w:r w:rsidR="00DF06C6" w:rsidRPr="0078199D">
        <w:rPr>
          <w:sz w:val="24"/>
          <w:szCs w:val="24"/>
        </w:rPr>
        <w:t>S. 1533 would save taxpayers $220 billion</w:t>
      </w:r>
      <w:r w:rsidR="002410C6" w:rsidRPr="0078199D">
        <w:rPr>
          <w:b/>
          <w:spacing w:val="-1"/>
          <w:sz w:val="24"/>
          <w:szCs w:val="24"/>
        </w:rPr>
        <w:t xml:space="preserve"> – enough to</w:t>
      </w:r>
      <w:r w:rsidR="00AC5C05" w:rsidRPr="0078199D">
        <w:rPr>
          <w:b/>
          <w:spacing w:val="-1"/>
          <w:sz w:val="24"/>
          <w:szCs w:val="24"/>
        </w:rPr>
        <w:t xml:space="preserve"> replace the next round of budget sequester cuts,</w:t>
      </w:r>
      <w:r w:rsidR="00AC5C05" w:rsidRPr="00797318">
        <w:rPr>
          <w:b/>
          <w:spacing w:val="-1"/>
          <w:sz w:val="24"/>
          <w:szCs w:val="24"/>
        </w:rPr>
        <w:t xml:space="preserve"> invest in America and improve our nation’s finances.</w:t>
      </w:r>
      <w:r w:rsidR="00AC5C05" w:rsidRPr="0074554E">
        <w:rPr>
          <w:spacing w:val="-1"/>
          <w:sz w:val="24"/>
          <w:szCs w:val="24"/>
        </w:rPr>
        <w:t xml:space="preserve"> </w:t>
      </w:r>
      <w:r w:rsidR="00AC5C05">
        <w:rPr>
          <w:spacing w:val="-1"/>
          <w:sz w:val="24"/>
          <w:szCs w:val="24"/>
        </w:rPr>
        <w:t xml:space="preserve">The Congressional Budget Office estimates </w:t>
      </w:r>
      <w:hyperlink r:id="rId15" w:history="1">
        <w:r w:rsidR="00AC5C05" w:rsidRPr="00052058">
          <w:rPr>
            <w:rStyle w:val="Hyperlink"/>
            <w:spacing w:val="-1"/>
            <w:sz w:val="24"/>
            <w:szCs w:val="24"/>
          </w:rPr>
          <w:t>we will lose another 800,000 jobs in 2014</w:t>
        </w:r>
      </w:hyperlink>
      <w:r w:rsidR="00AC5C05" w:rsidRPr="0074554E">
        <w:rPr>
          <w:spacing w:val="-1"/>
          <w:sz w:val="24"/>
          <w:szCs w:val="24"/>
        </w:rPr>
        <w:t xml:space="preserve"> due to the $110 billion in new cuts to ben</w:t>
      </w:r>
      <w:r w:rsidR="00AC5C05">
        <w:rPr>
          <w:spacing w:val="-1"/>
          <w:sz w:val="24"/>
          <w:szCs w:val="24"/>
        </w:rPr>
        <w:t>e</w:t>
      </w:r>
      <w:r w:rsidR="00AC5C05" w:rsidRPr="0074554E">
        <w:rPr>
          <w:spacing w:val="-1"/>
          <w:sz w:val="24"/>
          <w:szCs w:val="24"/>
        </w:rPr>
        <w:t>fits and services under the sequester.</w:t>
      </w:r>
      <w:r w:rsidR="00AC5C05">
        <w:rPr>
          <w:rFonts w:cs="Calibri"/>
          <w:color w:val="0477AE"/>
          <w:sz w:val="24"/>
          <w:szCs w:val="24"/>
        </w:rPr>
        <w:t xml:space="preserve"> </w:t>
      </w:r>
      <w:r w:rsidRPr="00290EF4">
        <w:rPr>
          <w:rFonts w:cs="Calibri"/>
          <w:sz w:val="24"/>
          <w:szCs w:val="24"/>
        </w:rPr>
        <w:t xml:space="preserve">Our economy – and our families – cannot afford that. </w:t>
      </w:r>
    </w:p>
    <w:p w14:paraId="1DD564CB" w14:textId="77777777" w:rsidR="00AC5C05" w:rsidRDefault="00AC5C05" w:rsidP="0074554E">
      <w:pPr>
        <w:pStyle w:val="BodyText"/>
        <w:ind w:left="360"/>
        <w:rPr>
          <w:sz w:val="24"/>
          <w:szCs w:val="24"/>
        </w:rPr>
      </w:pPr>
    </w:p>
    <w:p w14:paraId="604CD49A" w14:textId="77777777" w:rsidR="00B672E4" w:rsidRPr="00B672E4" w:rsidRDefault="0078199D" w:rsidP="00F25B07">
      <w:pPr>
        <w:pStyle w:val="BodyText"/>
        <w:numPr>
          <w:ilvl w:val="0"/>
          <w:numId w:val="4"/>
        </w:numPr>
        <w:rPr>
          <w:b/>
          <w:sz w:val="24"/>
          <w:szCs w:val="24"/>
        </w:rPr>
      </w:pPr>
      <w:r w:rsidRPr="00B672E4">
        <w:rPr>
          <w:rFonts w:cs="Calibri"/>
          <w:b/>
          <w:bCs/>
          <w:color w:val="000000"/>
          <w:spacing w:val="-1"/>
          <w:sz w:val="24"/>
          <w:szCs w:val="24"/>
          <w:shd w:val="clear" w:color="auto" w:fill="FFFFFF"/>
        </w:rPr>
        <w:t>America should stop giving corporations tax subsidies to export jobs.</w:t>
      </w:r>
      <w:r w:rsidRPr="00B672E4">
        <w:rPr>
          <w:rStyle w:val="apple-converted-space"/>
          <w:rFonts w:cs="Calibri"/>
          <w:color w:val="000000"/>
          <w:spacing w:val="-1"/>
          <w:sz w:val="24"/>
          <w:szCs w:val="24"/>
          <w:shd w:val="clear" w:color="auto" w:fill="FFFFFF"/>
        </w:rPr>
        <w:t> </w:t>
      </w:r>
      <w:r w:rsidRPr="00B672E4">
        <w:rPr>
          <w:color w:val="000000"/>
          <w:spacing w:val="-1"/>
          <w:sz w:val="24"/>
          <w:szCs w:val="24"/>
          <w:shd w:val="clear" w:color="auto" w:fill="FFFFFF"/>
        </w:rPr>
        <w:t xml:space="preserve">Multinational corporations are currently allowed to indefinitely “defer” paying U.S. taxes on their foreign profits, and this tax loophole acts as a powerful incentive to shift profits and jobs overseas. The Levin bill does not go so far as to repeal the tax deferral loophole, as would a </w:t>
      </w:r>
      <w:r w:rsidRPr="00B672E4">
        <w:rPr>
          <w:color w:val="000000"/>
          <w:spacing w:val="-1"/>
          <w:sz w:val="24"/>
          <w:szCs w:val="24"/>
          <w:shd w:val="clear" w:color="auto" w:fill="FFFFFF"/>
        </w:rPr>
        <w:lastRenderedPageBreak/>
        <w:t>bill introduced by Sen. Sanders (S. 250) that would raise $583 billion over the next decade. However, enactment of S. 1533 would be an important step in limiting incentives for multinational corporations to shift jobs and profits offshore.</w:t>
      </w:r>
    </w:p>
    <w:p w14:paraId="4E700FDA" w14:textId="77777777" w:rsidR="00B672E4" w:rsidRDefault="00B672E4" w:rsidP="00B672E4">
      <w:pPr>
        <w:pStyle w:val="ListParagraph"/>
        <w:rPr>
          <w:b/>
          <w:sz w:val="24"/>
          <w:szCs w:val="24"/>
        </w:rPr>
      </w:pPr>
    </w:p>
    <w:p w14:paraId="746F3EF0" w14:textId="7E84F9CC" w:rsidR="00AC5C05" w:rsidRPr="00B672E4" w:rsidRDefault="00AC5C05" w:rsidP="00F25B07">
      <w:pPr>
        <w:pStyle w:val="BodyText"/>
        <w:numPr>
          <w:ilvl w:val="0"/>
          <w:numId w:val="4"/>
        </w:numPr>
        <w:rPr>
          <w:b/>
          <w:sz w:val="24"/>
          <w:szCs w:val="24"/>
        </w:rPr>
      </w:pPr>
      <w:r w:rsidRPr="00B672E4">
        <w:rPr>
          <w:b/>
          <w:sz w:val="24"/>
          <w:szCs w:val="24"/>
        </w:rPr>
        <w:t xml:space="preserve">We need to level the playing field between big corporations and small businesses.  </w:t>
      </w:r>
    </w:p>
    <w:p w14:paraId="6ACE6D34" w14:textId="6F6E46B0" w:rsidR="00AC5C05" w:rsidRDefault="00AC5C05" w:rsidP="00A83B8A">
      <w:pPr>
        <w:pStyle w:val="BodyText"/>
        <w:ind w:left="360"/>
        <w:rPr>
          <w:spacing w:val="-1"/>
          <w:sz w:val="24"/>
          <w:szCs w:val="24"/>
        </w:rPr>
      </w:pPr>
      <w:r w:rsidRPr="000A12BC">
        <w:rPr>
          <w:spacing w:val="-1"/>
          <w:sz w:val="24"/>
          <w:szCs w:val="24"/>
        </w:rPr>
        <w:t>Tax</w:t>
      </w:r>
      <w:r>
        <w:rPr>
          <w:spacing w:val="-2"/>
          <w:sz w:val="24"/>
          <w:szCs w:val="24"/>
        </w:rPr>
        <w:t>-</w:t>
      </w:r>
      <w:r w:rsidRPr="000A12BC">
        <w:rPr>
          <w:spacing w:val="-1"/>
          <w:sz w:val="24"/>
          <w:szCs w:val="24"/>
        </w:rPr>
        <w:t>haven</w:t>
      </w:r>
      <w:r w:rsidRPr="000A12BC">
        <w:rPr>
          <w:sz w:val="24"/>
          <w:szCs w:val="24"/>
        </w:rPr>
        <w:t xml:space="preserve"> </w:t>
      </w:r>
      <w:r w:rsidRPr="000A12BC">
        <w:rPr>
          <w:spacing w:val="-1"/>
          <w:sz w:val="24"/>
          <w:szCs w:val="24"/>
        </w:rPr>
        <w:t>abuse</w:t>
      </w:r>
      <w:r w:rsidRPr="000A12BC">
        <w:rPr>
          <w:sz w:val="24"/>
          <w:szCs w:val="24"/>
        </w:rPr>
        <w:t xml:space="preserve"> </w:t>
      </w:r>
      <w:r w:rsidRPr="000A12BC">
        <w:rPr>
          <w:spacing w:val="-1"/>
          <w:sz w:val="24"/>
          <w:szCs w:val="24"/>
        </w:rPr>
        <w:t>by large</w:t>
      </w:r>
      <w:r w:rsidRPr="000A12BC">
        <w:rPr>
          <w:sz w:val="24"/>
          <w:szCs w:val="24"/>
        </w:rPr>
        <w:t xml:space="preserve"> </w:t>
      </w:r>
      <w:r w:rsidRPr="000A12BC">
        <w:rPr>
          <w:spacing w:val="-1"/>
          <w:sz w:val="24"/>
          <w:szCs w:val="24"/>
        </w:rPr>
        <w:t>multinational</w:t>
      </w:r>
      <w:r w:rsidRPr="000A12BC">
        <w:rPr>
          <w:sz w:val="24"/>
          <w:szCs w:val="24"/>
        </w:rPr>
        <w:t xml:space="preserve"> </w:t>
      </w:r>
      <w:r w:rsidRPr="000A12BC">
        <w:rPr>
          <w:spacing w:val="-1"/>
          <w:sz w:val="24"/>
          <w:szCs w:val="24"/>
        </w:rPr>
        <w:t>corporations</w:t>
      </w:r>
      <w:r w:rsidRPr="000A12BC">
        <w:rPr>
          <w:sz w:val="24"/>
          <w:szCs w:val="24"/>
        </w:rPr>
        <w:t xml:space="preserve"> </w:t>
      </w:r>
      <w:r w:rsidRPr="000A12BC">
        <w:rPr>
          <w:spacing w:val="-1"/>
          <w:sz w:val="24"/>
          <w:szCs w:val="24"/>
        </w:rPr>
        <w:t>puts</w:t>
      </w:r>
      <w:r>
        <w:rPr>
          <w:spacing w:val="-1"/>
          <w:sz w:val="24"/>
          <w:szCs w:val="24"/>
        </w:rPr>
        <w:t xml:space="preserve"> </w:t>
      </w:r>
      <w:r w:rsidRPr="000A12BC">
        <w:rPr>
          <w:spacing w:val="-1"/>
          <w:sz w:val="24"/>
          <w:szCs w:val="24"/>
        </w:rPr>
        <w:t>small</w:t>
      </w:r>
      <w:r w:rsidRPr="000A12BC">
        <w:rPr>
          <w:sz w:val="24"/>
          <w:szCs w:val="24"/>
        </w:rPr>
        <w:t xml:space="preserve"> </w:t>
      </w:r>
      <w:r w:rsidRPr="000A12BC">
        <w:rPr>
          <w:spacing w:val="-1"/>
          <w:sz w:val="24"/>
          <w:szCs w:val="24"/>
        </w:rPr>
        <w:t>businesses</w:t>
      </w:r>
      <w:r w:rsidRPr="000A12BC">
        <w:rPr>
          <w:sz w:val="24"/>
          <w:szCs w:val="24"/>
        </w:rPr>
        <w:t xml:space="preserve"> – </w:t>
      </w:r>
      <w:r w:rsidRPr="000A12BC">
        <w:rPr>
          <w:spacing w:val="-1"/>
          <w:sz w:val="24"/>
          <w:szCs w:val="24"/>
        </w:rPr>
        <w:t>and</w:t>
      </w:r>
      <w:r w:rsidRPr="000A12BC">
        <w:rPr>
          <w:sz w:val="24"/>
          <w:szCs w:val="24"/>
        </w:rPr>
        <w:t xml:space="preserve"> </w:t>
      </w:r>
      <w:r w:rsidRPr="000A12BC">
        <w:rPr>
          <w:spacing w:val="-1"/>
          <w:sz w:val="24"/>
          <w:szCs w:val="24"/>
        </w:rPr>
        <w:t>even large</w:t>
      </w:r>
      <w:r w:rsidRPr="000A12BC">
        <w:rPr>
          <w:sz w:val="24"/>
          <w:szCs w:val="24"/>
        </w:rPr>
        <w:t xml:space="preserve"> </w:t>
      </w:r>
      <w:r w:rsidRPr="000A12BC">
        <w:rPr>
          <w:spacing w:val="-1"/>
          <w:sz w:val="24"/>
          <w:szCs w:val="24"/>
        </w:rPr>
        <w:t xml:space="preserve">domestic </w:t>
      </w:r>
      <w:r>
        <w:rPr>
          <w:spacing w:val="-1"/>
          <w:sz w:val="24"/>
          <w:szCs w:val="24"/>
        </w:rPr>
        <w:t>firms</w:t>
      </w:r>
      <w:r w:rsidRPr="000A12BC">
        <w:rPr>
          <w:sz w:val="24"/>
          <w:szCs w:val="24"/>
        </w:rPr>
        <w:t xml:space="preserve"> – at</w:t>
      </w:r>
      <w:r w:rsidRPr="000A12BC">
        <w:rPr>
          <w:spacing w:val="-1"/>
          <w:sz w:val="24"/>
          <w:szCs w:val="24"/>
        </w:rPr>
        <w:t xml:space="preserve"> </w:t>
      </w:r>
      <w:r w:rsidRPr="000A12BC">
        <w:rPr>
          <w:sz w:val="24"/>
          <w:szCs w:val="24"/>
        </w:rPr>
        <w:t xml:space="preserve">a </w:t>
      </w:r>
      <w:r w:rsidRPr="000A12BC">
        <w:rPr>
          <w:spacing w:val="-1"/>
          <w:sz w:val="24"/>
          <w:szCs w:val="24"/>
        </w:rPr>
        <w:t>competitive disadvantage</w:t>
      </w:r>
      <w:r w:rsidRPr="000A12BC">
        <w:rPr>
          <w:spacing w:val="1"/>
          <w:sz w:val="24"/>
          <w:szCs w:val="24"/>
        </w:rPr>
        <w:t xml:space="preserve"> </w:t>
      </w:r>
      <w:r w:rsidRPr="000A12BC">
        <w:rPr>
          <w:spacing w:val="-1"/>
          <w:sz w:val="24"/>
          <w:szCs w:val="24"/>
        </w:rPr>
        <w:t>in</w:t>
      </w:r>
      <w:r w:rsidRPr="000A12BC">
        <w:rPr>
          <w:sz w:val="24"/>
          <w:szCs w:val="24"/>
        </w:rPr>
        <w:t xml:space="preserve"> the</w:t>
      </w:r>
      <w:r w:rsidRPr="000A12BC">
        <w:rPr>
          <w:spacing w:val="-1"/>
          <w:sz w:val="24"/>
          <w:szCs w:val="24"/>
        </w:rPr>
        <w:t xml:space="preserve"> marketplace.</w:t>
      </w:r>
      <w:r w:rsidRPr="000A12BC">
        <w:rPr>
          <w:spacing w:val="44"/>
          <w:sz w:val="24"/>
          <w:szCs w:val="24"/>
        </w:rPr>
        <w:t xml:space="preserve"> </w:t>
      </w:r>
      <w:r w:rsidRPr="000A12BC">
        <w:rPr>
          <w:spacing w:val="-1"/>
          <w:sz w:val="24"/>
          <w:szCs w:val="24"/>
        </w:rPr>
        <w:t>Along</w:t>
      </w:r>
      <w:r>
        <w:rPr>
          <w:spacing w:val="-1"/>
          <w:sz w:val="24"/>
          <w:szCs w:val="24"/>
        </w:rPr>
        <w:t xml:space="preserve"> </w:t>
      </w:r>
      <w:r w:rsidRPr="000A12BC">
        <w:rPr>
          <w:spacing w:val="-1"/>
          <w:sz w:val="24"/>
          <w:szCs w:val="24"/>
        </w:rPr>
        <w:t>with</w:t>
      </w:r>
      <w:r w:rsidRPr="000A12BC">
        <w:rPr>
          <w:sz w:val="24"/>
          <w:szCs w:val="24"/>
        </w:rPr>
        <w:t xml:space="preserve"> </w:t>
      </w:r>
      <w:r w:rsidRPr="000A12BC">
        <w:rPr>
          <w:spacing w:val="-1"/>
          <w:sz w:val="24"/>
          <w:szCs w:val="24"/>
        </w:rPr>
        <w:t>individual</w:t>
      </w:r>
      <w:r w:rsidRPr="000A12BC">
        <w:rPr>
          <w:spacing w:val="-2"/>
          <w:sz w:val="24"/>
          <w:szCs w:val="24"/>
        </w:rPr>
        <w:t xml:space="preserve"> </w:t>
      </w:r>
      <w:r w:rsidR="009F293F">
        <w:rPr>
          <w:spacing w:val="-1"/>
          <w:sz w:val="24"/>
          <w:szCs w:val="24"/>
        </w:rPr>
        <w:t>taxpayers</w:t>
      </w:r>
      <w:r w:rsidRPr="000A12BC">
        <w:rPr>
          <w:spacing w:val="-1"/>
          <w:sz w:val="24"/>
          <w:szCs w:val="24"/>
        </w:rPr>
        <w:t>,</w:t>
      </w:r>
      <w:r w:rsidRPr="000A12BC">
        <w:rPr>
          <w:sz w:val="24"/>
          <w:szCs w:val="24"/>
        </w:rPr>
        <w:t xml:space="preserve"> </w:t>
      </w:r>
      <w:r w:rsidRPr="000A12BC">
        <w:rPr>
          <w:spacing w:val="-1"/>
          <w:sz w:val="24"/>
          <w:szCs w:val="24"/>
        </w:rPr>
        <w:t>they</w:t>
      </w:r>
      <w:r w:rsidRPr="000A12BC">
        <w:rPr>
          <w:sz w:val="24"/>
          <w:szCs w:val="24"/>
        </w:rPr>
        <w:t xml:space="preserve"> </w:t>
      </w:r>
      <w:r w:rsidRPr="000A12BC">
        <w:rPr>
          <w:spacing w:val="-1"/>
          <w:sz w:val="24"/>
          <w:szCs w:val="24"/>
        </w:rPr>
        <w:t>must</w:t>
      </w:r>
      <w:r w:rsidRPr="000A12BC">
        <w:rPr>
          <w:sz w:val="24"/>
          <w:szCs w:val="24"/>
        </w:rPr>
        <w:t xml:space="preserve"> </w:t>
      </w:r>
      <w:r w:rsidRPr="000A12BC">
        <w:rPr>
          <w:spacing w:val="-1"/>
          <w:sz w:val="24"/>
          <w:szCs w:val="24"/>
        </w:rPr>
        <w:t>shoulder</w:t>
      </w:r>
      <w:r w:rsidRPr="000A12BC">
        <w:rPr>
          <w:spacing w:val="-2"/>
          <w:sz w:val="24"/>
          <w:szCs w:val="24"/>
        </w:rPr>
        <w:t xml:space="preserve"> </w:t>
      </w:r>
      <w:r w:rsidRPr="000A12BC">
        <w:rPr>
          <w:sz w:val="24"/>
          <w:szCs w:val="24"/>
        </w:rPr>
        <w:t xml:space="preserve">the additional </w:t>
      </w:r>
      <w:r w:rsidRPr="000A12BC">
        <w:rPr>
          <w:spacing w:val="-1"/>
          <w:sz w:val="24"/>
          <w:szCs w:val="24"/>
        </w:rPr>
        <w:t xml:space="preserve">tax bill or face </w:t>
      </w:r>
      <w:r w:rsidRPr="000A12BC">
        <w:rPr>
          <w:sz w:val="24"/>
          <w:szCs w:val="24"/>
        </w:rPr>
        <w:t xml:space="preserve">a </w:t>
      </w:r>
      <w:r w:rsidRPr="000A12BC">
        <w:rPr>
          <w:spacing w:val="-1"/>
          <w:sz w:val="24"/>
          <w:szCs w:val="24"/>
        </w:rPr>
        <w:t>reduction</w:t>
      </w:r>
      <w:r w:rsidRPr="000A12BC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Pr="000A12BC">
        <w:rPr>
          <w:spacing w:val="-1"/>
          <w:sz w:val="24"/>
          <w:szCs w:val="24"/>
        </w:rPr>
        <w:t xml:space="preserve"> public</w:t>
      </w:r>
      <w:r w:rsidRPr="000A12BC">
        <w:rPr>
          <w:sz w:val="24"/>
          <w:szCs w:val="24"/>
        </w:rPr>
        <w:t xml:space="preserve"> </w:t>
      </w:r>
      <w:r w:rsidRPr="000A12BC">
        <w:rPr>
          <w:spacing w:val="-1"/>
          <w:sz w:val="24"/>
          <w:szCs w:val="24"/>
        </w:rPr>
        <w:t>services</w:t>
      </w:r>
      <w:r>
        <w:rPr>
          <w:spacing w:val="-1"/>
          <w:sz w:val="24"/>
          <w:szCs w:val="24"/>
        </w:rPr>
        <w:t xml:space="preserve"> that they depend on</w:t>
      </w:r>
      <w:r w:rsidRPr="000A12BC">
        <w:rPr>
          <w:spacing w:val="-1"/>
          <w:sz w:val="24"/>
          <w:szCs w:val="24"/>
        </w:rPr>
        <w:t>.</w:t>
      </w:r>
      <w:r>
        <w:rPr>
          <w:spacing w:val="-1"/>
          <w:sz w:val="24"/>
          <w:szCs w:val="24"/>
        </w:rPr>
        <w:t xml:space="preserve"> </w:t>
      </w:r>
      <w:r w:rsidR="00327120">
        <w:rPr>
          <w:spacing w:val="-1"/>
          <w:sz w:val="24"/>
          <w:szCs w:val="24"/>
        </w:rPr>
        <w:t>T</w:t>
      </w:r>
      <w:r w:rsidR="00327120" w:rsidRPr="0060353A">
        <w:rPr>
          <w:spacing w:val="-1"/>
          <w:sz w:val="24"/>
          <w:szCs w:val="24"/>
        </w:rPr>
        <w:t xml:space="preserve">he average small business </w:t>
      </w:r>
      <w:r w:rsidR="00620107">
        <w:rPr>
          <w:spacing w:val="-1"/>
          <w:sz w:val="24"/>
          <w:szCs w:val="24"/>
        </w:rPr>
        <w:t xml:space="preserve">would </w:t>
      </w:r>
      <w:r w:rsidR="00DC6379">
        <w:rPr>
          <w:spacing w:val="-1"/>
          <w:sz w:val="24"/>
          <w:szCs w:val="24"/>
        </w:rPr>
        <w:t>pay an extra $3,000 a year</w:t>
      </w:r>
      <w:r w:rsidR="00327120">
        <w:rPr>
          <w:spacing w:val="-1"/>
          <w:sz w:val="24"/>
          <w:szCs w:val="24"/>
        </w:rPr>
        <w:t xml:space="preserve"> </w:t>
      </w:r>
      <w:r w:rsidR="00327120" w:rsidRPr="0060353A">
        <w:rPr>
          <w:spacing w:val="-1"/>
          <w:sz w:val="24"/>
          <w:szCs w:val="24"/>
        </w:rPr>
        <w:t>to cover the cost of offshore tax dodging by large corporations</w:t>
      </w:r>
      <w:r w:rsidR="00327120">
        <w:rPr>
          <w:spacing w:val="-1"/>
          <w:sz w:val="24"/>
          <w:szCs w:val="24"/>
        </w:rPr>
        <w:t xml:space="preserve">, according to a </w:t>
      </w:r>
      <w:hyperlink r:id="rId16" w:history="1">
        <w:r w:rsidR="00327120" w:rsidRPr="0060353A">
          <w:rPr>
            <w:rStyle w:val="Hyperlink"/>
            <w:spacing w:val="-1"/>
            <w:sz w:val="24"/>
            <w:szCs w:val="24"/>
          </w:rPr>
          <w:t>U.S. PIRG report.</w:t>
        </w:r>
      </w:hyperlink>
      <w:r w:rsidR="00327120">
        <w:rPr>
          <w:spacing w:val="-1"/>
          <w:sz w:val="24"/>
          <w:szCs w:val="24"/>
        </w:rPr>
        <w:t xml:space="preserve"> </w:t>
      </w:r>
      <w:r w:rsidR="003D61F7">
        <w:rPr>
          <w:spacing w:val="-1"/>
          <w:sz w:val="24"/>
          <w:szCs w:val="24"/>
        </w:rPr>
        <w:t>M</w:t>
      </w:r>
      <w:r>
        <w:rPr>
          <w:spacing w:val="-1"/>
          <w:sz w:val="24"/>
          <w:szCs w:val="24"/>
        </w:rPr>
        <w:t xml:space="preserve">iddle class </w:t>
      </w:r>
      <w:r w:rsidR="003D61F7">
        <w:rPr>
          <w:spacing w:val="-1"/>
          <w:sz w:val="24"/>
          <w:szCs w:val="24"/>
        </w:rPr>
        <w:t xml:space="preserve">workers </w:t>
      </w:r>
      <w:r>
        <w:rPr>
          <w:spacing w:val="-1"/>
          <w:sz w:val="24"/>
          <w:szCs w:val="24"/>
        </w:rPr>
        <w:t xml:space="preserve">and small businesses </w:t>
      </w:r>
      <w:r w:rsidR="003D61F7">
        <w:rPr>
          <w:spacing w:val="-1"/>
          <w:sz w:val="24"/>
          <w:szCs w:val="24"/>
        </w:rPr>
        <w:t xml:space="preserve">that </w:t>
      </w:r>
      <w:r>
        <w:rPr>
          <w:spacing w:val="-1"/>
          <w:sz w:val="24"/>
          <w:szCs w:val="24"/>
        </w:rPr>
        <w:t xml:space="preserve">play by the rules and take responsibility for paying their fair share </w:t>
      </w:r>
      <w:r w:rsidR="003D61F7">
        <w:rPr>
          <w:spacing w:val="-1"/>
          <w:sz w:val="24"/>
          <w:szCs w:val="24"/>
        </w:rPr>
        <w:t xml:space="preserve">should not have to subsidize </w:t>
      </w:r>
      <w:r>
        <w:rPr>
          <w:spacing w:val="-1"/>
          <w:sz w:val="24"/>
          <w:szCs w:val="24"/>
        </w:rPr>
        <w:t xml:space="preserve">companies like Apple and </w:t>
      </w:r>
      <w:r w:rsidR="00327120">
        <w:rPr>
          <w:spacing w:val="-1"/>
          <w:sz w:val="24"/>
          <w:szCs w:val="24"/>
        </w:rPr>
        <w:t>Nike</w:t>
      </w:r>
      <w:r>
        <w:rPr>
          <w:spacing w:val="-1"/>
          <w:sz w:val="24"/>
          <w:szCs w:val="24"/>
        </w:rPr>
        <w:t>.</w:t>
      </w:r>
    </w:p>
    <w:p w14:paraId="0C405303" w14:textId="77777777" w:rsidR="00EB2D02" w:rsidRDefault="00EB2D02" w:rsidP="00A83B8A">
      <w:pPr>
        <w:pStyle w:val="BodyText"/>
        <w:ind w:left="360"/>
        <w:rPr>
          <w:spacing w:val="-1"/>
          <w:sz w:val="24"/>
          <w:szCs w:val="24"/>
        </w:rPr>
      </w:pPr>
    </w:p>
    <w:p w14:paraId="1ABD5BF4" w14:textId="1D4E6C05" w:rsidR="00AC5C05" w:rsidRDefault="00AC5C05" w:rsidP="00B1516B">
      <w:pPr>
        <w:pStyle w:val="BodyText"/>
        <w:ind w:left="0"/>
        <w:rPr>
          <w:spacing w:val="44"/>
          <w:sz w:val="24"/>
          <w:szCs w:val="24"/>
        </w:rPr>
      </w:pPr>
      <w:r>
        <w:rPr>
          <w:spacing w:val="-1"/>
          <w:sz w:val="24"/>
          <w:szCs w:val="24"/>
        </w:rPr>
        <w:t>Fortunately, the Stop Tax Haven Abuse Act would close many of the tax avoidance loopholes</w:t>
      </w:r>
      <w:r w:rsidRPr="009E19ED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commonly used by some of America’s largest and most profitable companies. For example</w:t>
      </w:r>
      <w:r w:rsidR="00951901">
        <w:rPr>
          <w:spacing w:val="-1"/>
          <w:sz w:val="24"/>
          <w:szCs w:val="24"/>
        </w:rPr>
        <w:t>:</w:t>
      </w:r>
    </w:p>
    <w:p w14:paraId="6D7D6C84" w14:textId="77777777" w:rsidR="00AC5C05" w:rsidRDefault="00AC5C05" w:rsidP="00B1516B">
      <w:pPr>
        <w:pStyle w:val="BodyText"/>
        <w:ind w:left="0"/>
        <w:rPr>
          <w:spacing w:val="44"/>
          <w:sz w:val="24"/>
          <w:szCs w:val="24"/>
        </w:rPr>
      </w:pPr>
    </w:p>
    <w:p w14:paraId="7FB8EBBA" w14:textId="77777777" w:rsidR="00AC5C05" w:rsidRPr="000A12BC" w:rsidRDefault="00AC5C05" w:rsidP="00B1516B">
      <w:pPr>
        <w:pStyle w:val="BodyText"/>
        <w:numPr>
          <w:ilvl w:val="0"/>
          <w:numId w:val="1"/>
        </w:numPr>
        <w:ind w:left="360"/>
        <w:rPr>
          <w:spacing w:val="44"/>
          <w:sz w:val="24"/>
          <w:szCs w:val="24"/>
        </w:rPr>
      </w:pPr>
      <w:r w:rsidRPr="000B1E17">
        <w:rPr>
          <w:rFonts w:cs="Calibri"/>
          <w:sz w:val="24"/>
          <w:szCs w:val="24"/>
        </w:rPr>
        <w:t xml:space="preserve">Apple made profits of $74 billion from 2009-2012 on worldwide sales (excluding the Americas) and </w:t>
      </w:r>
      <w:hyperlink r:id="rId17" w:history="1">
        <w:r w:rsidRPr="000A12BC">
          <w:rPr>
            <w:rStyle w:val="Hyperlink"/>
            <w:rFonts w:cs="Calibri"/>
            <w:sz w:val="24"/>
            <w:szCs w:val="24"/>
          </w:rPr>
          <w:t xml:space="preserve">paid virtually </w:t>
        </w:r>
        <w:r w:rsidRPr="000A12BC">
          <w:rPr>
            <w:rStyle w:val="Hyperlink"/>
            <w:rFonts w:cs="Calibri"/>
            <w:i/>
            <w:sz w:val="24"/>
            <w:szCs w:val="24"/>
          </w:rPr>
          <w:t xml:space="preserve">nothing </w:t>
        </w:r>
        <w:r w:rsidRPr="000A12BC">
          <w:rPr>
            <w:rStyle w:val="Hyperlink"/>
            <w:rFonts w:cs="Calibri"/>
            <w:sz w:val="24"/>
            <w:szCs w:val="24"/>
          </w:rPr>
          <w:t>in taxes to any country</w:t>
        </w:r>
      </w:hyperlink>
      <w:r>
        <w:rPr>
          <w:rFonts w:cs="Calibri"/>
          <w:sz w:val="24"/>
          <w:szCs w:val="24"/>
        </w:rPr>
        <w:t>, according to the U.S. Senate Permanent Subcommittee on Investigations (PSI)</w:t>
      </w:r>
      <w:r w:rsidRPr="000B1E17">
        <w:rPr>
          <w:rFonts w:cs="Calibri"/>
          <w:sz w:val="24"/>
          <w:szCs w:val="24"/>
        </w:rPr>
        <w:t>. The sales were attributed to Irish subsidiaries, where the companies paid a tax rate of less than 1%.</w:t>
      </w:r>
    </w:p>
    <w:p w14:paraId="74382E6F" w14:textId="77777777" w:rsidR="00AC5C05" w:rsidRPr="000A12BC" w:rsidRDefault="00AC5C05" w:rsidP="00B1516B">
      <w:pPr>
        <w:pStyle w:val="BodyText"/>
        <w:numPr>
          <w:ilvl w:val="0"/>
          <w:numId w:val="1"/>
        </w:numPr>
        <w:ind w:left="360"/>
        <w:rPr>
          <w:spacing w:val="44"/>
          <w:sz w:val="24"/>
          <w:szCs w:val="24"/>
        </w:rPr>
      </w:pPr>
      <w:r w:rsidRPr="000A12BC">
        <w:rPr>
          <w:rFonts w:cs="Calibri"/>
          <w:sz w:val="24"/>
          <w:szCs w:val="24"/>
        </w:rPr>
        <w:t xml:space="preserve">Microsoft avoided paying at least </w:t>
      </w:r>
      <w:hyperlink r:id="rId18" w:history="1">
        <w:r w:rsidRPr="000A12BC">
          <w:rPr>
            <w:rStyle w:val="Hyperlink"/>
            <w:rFonts w:cs="Calibri"/>
            <w:sz w:val="24"/>
            <w:szCs w:val="24"/>
          </w:rPr>
          <w:t>$6.5 billion in U.S. taxes from 2009 to 2011</w:t>
        </w:r>
      </w:hyperlink>
      <w:r>
        <w:rPr>
          <w:rStyle w:val="Hyperlink"/>
          <w:rFonts w:cs="Calibri"/>
          <w:sz w:val="24"/>
          <w:szCs w:val="24"/>
        </w:rPr>
        <w:t xml:space="preserve"> using offshore tax loopholes</w:t>
      </w:r>
      <w:r w:rsidRPr="000A12BC">
        <w:rPr>
          <w:rFonts w:cs="Calibri"/>
          <w:sz w:val="24"/>
          <w:szCs w:val="24"/>
        </w:rPr>
        <w:t xml:space="preserve">, according to the U.S. Senate </w:t>
      </w:r>
      <w:r>
        <w:rPr>
          <w:rFonts w:cs="Calibri"/>
          <w:sz w:val="24"/>
          <w:szCs w:val="24"/>
        </w:rPr>
        <w:t>PSI</w:t>
      </w:r>
      <w:r w:rsidRPr="000A12BC">
        <w:rPr>
          <w:rFonts w:cs="Calibri"/>
          <w:sz w:val="24"/>
          <w:szCs w:val="24"/>
        </w:rPr>
        <w:t>.</w:t>
      </w:r>
    </w:p>
    <w:p w14:paraId="2A5A5FDF" w14:textId="77777777" w:rsidR="00AC5C05" w:rsidRPr="0067473B" w:rsidRDefault="00AC5C05" w:rsidP="00B1516B">
      <w:pPr>
        <w:pStyle w:val="BodyText"/>
        <w:numPr>
          <w:ilvl w:val="0"/>
          <w:numId w:val="1"/>
        </w:numPr>
        <w:ind w:left="360"/>
        <w:rPr>
          <w:spacing w:val="44"/>
          <w:sz w:val="24"/>
          <w:szCs w:val="24"/>
        </w:rPr>
      </w:pPr>
      <w:r w:rsidRPr="000A12BC">
        <w:rPr>
          <w:sz w:val="24"/>
          <w:szCs w:val="24"/>
        </w:rPr>
        <w:t xml:space="preserve">Hewlett-Packard </w:t>
      </w:r>
      <w:hyperlink r:id="rId19" w:history="1">
        <w:r w:rsidRPr="0067473B">
          <w:rPr>
            <w:rStyle w:val="Hyperlink"/>
            <w:sz w:val="24"/>
            <w:szCs w:val="24"/>
          </w:rPr>
          <w:t>essentially funded its operations for four years, tax-free</w:t>
        </w:r>
      </w:hyperlink>
      <w:r>
        <w:rPr>
          <w:sz w:val="24"/>
          <w:szCs w:val="24"/>
        </w:rPr>
        <w:t xml:space="preserve">, by using </w:t>
      </w:r>
      <w:r w:rsidRPr="000A12BC">
        <w:rPr>
          <w:sz w:val="24"/>
          <w:szCs w:val="24"/>
        </w:rPr>
        <w:t>two offshore subsidiaries—in Belgium and the Cayman Islands—</w:t>
      </w:r>
      <w:r>
        <w:rPr>
          <w:sz w:val="24"/>
          <w:szCs w:val="24"/>
        </w:rPr>
        <w:t xml:space="preserve">that made </w:t>
      </w:r>
      <w:r w:rsidRPr="000A12BC">
        <w:rPr>
          <w:sz w:val="24"/>
          <w:szCs w:val="24"/>
        </w:rPr>
        <w:t xml:space="preserve">alternating short-term loans of billions of dollars to the parent company, </w:t>
      </w:r>
      <w:r>
        <w:rPr>
          <w:sz w:val="24"/>
          <w:szCs w:val="24"/>
        </w:rPr>
        <w:t xml:space="preserve">according to the U.S. Senate PSI. </w:t>
      </w:r>
    </w:p>
    <w:p w14:paraId="681CB81D" w14:textId="0E43B432" w:rsidR="00AC5C05" w:rsidRPr="0067473B" w:rsidRDefault="00D55D9C" w:rsidP="00B1516B">
      <w:pPr>
        <w:pStyle w:val="BodyText"/>
        <w:numPr>
          <w:ilvl w:val="0"/>
          <w:numId w:val="1"/>
        </w:numPr>
        <w:ind w:left="360"/>
        <w:rPr>
          <w:spacing w:val="44"/>
          <w:sz w:val="24"/>
          <w:szCs w:val="24"/>
        </w:rPr>
      </w:pPr>
      <w:hyperlink r:id="rId20" w:anchor=".Uj9MlYVOQ7A" w:history="1">
        <w:r w:rsidR="00AC5C05" w:rsidRPr="0067473B">
          <w:rPr>
            <w:rStyle w:val="Hyperlink"/>
            <w:sz w:val="24"/>
            <w:szCs w:val="24"/>
          </w:rPr>
          <w:t>Nike has $6.7 billion in profits “permanently reinvested” in shell companies overseas, on which it has paid zero U.S. income tax</w:t>
        </w:r>
      </w:hyperlink>
      <w:r w:rsidR="00AC5C05" w:rsidRPr="0067473B">
        <w:rPr>
          <w:rStyle w:val="Hyperlink"/>
          <w:sz w:val="24"/>
          <w:szCs w:val="24"/>
        </w:rPr>
        <w:t>es</w:t>
      </w:r>
      <w:r w:rsidR="00AC5C05" w:rsidRPr="0067473B">
        <w:rPr>
          <w:sz w:val="24"/>
          <w:szCs w:val="24"/>
        </w:rPr>
        <w:t xml:space="preserve"> and paid practically no foreign tax as well, according to the nonpartisan research organization Citizens for Tax Justice</w:t>
      </w:r>
      <w:r w:rsidR="00AC5C05">
        <w:rPr>
          <w:sz w:val="24"/>
          <w:szCs w:val="24"/>
        </w:rPr>
        <w:t>.</w:t>
      </w:r>
    </w:p>
    <w:p w14:paraId="30D02307" w14:textId="77777777" w:rsidR="00AC5C05" w:rsidRDefault="00AC5C05" w:rsidP="00B1516B">
      <w:pPr>
        <w:pStyle w:val="BodyText"/>
        <w:ind w:left="360"/>
        <w:rPr>
          <w:spacing w:val="44"/>
          <w:sz w:val="24"/>
          <w:szCs w:val="24"/>
        </w:rPr>
      </w:pPr>
    </w:p>
    <w:p w14:paraId="3BDC8C00" w14:textId="6395A970" w:rsidR="00AC5C05" w:rsidRDefault="00AC5C05" w:rsidP="007B6C96">
      <w:pPr>
        <w:pStyle w:val="BodyText"/>
        <w:ind w:left="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C</w:t>
      </w:r>
      <w:r w:rsidRPr="000A12BC">
        <w:rPr>
          <w:spacing w:val="-1"/>
          <w:sz w:val="24"/>
          <w:szCs w:val="24"/>
        </w:rPr>
        <w:t>racking</w:t>
      </w:r>
      <w:r w:rsidRPr="000A12BC">
        <w:rPr>
          <w:sz w:val="24"/>
          <w:szCs w:val="24"/>
        </w:rPr>
        <w:t xml:space="preserve"> </w:t>
      </w:r>
      <w:r w:rsidRPr="000A12BC">
        <w:rPr>
          <w:spacing w:val="-1"/>
          <w:sz w:val="24"/>
          <w:szCs w:val="24"/>
        </w:rPr>
        <w:t>down on</w:t>
      </w:r>
      <w:r w:rsidRPr="000A12BC">
        <w:rPr>
          <w:sz w:val="24"/>
          <w:szCs w:val="24"/>
        </w:rPr>
        <w:t xml:space="preserve"> </w:t>
      </w:r>
      <w:r w:rsidRPr="000A12BC">
        <w:rPr>
          <w:spacing w:val="-1"/>
          <w:sz w:val="24"/>
          <w:szCs w:val="24"/>
        </w:rPr>
        <w:t>offshore</w:t>
      </w:r>
      <w:r w:rsidRPr="000A12BC">
        <w:rPr>
          <w:sz w:val="24"/>
          <w:szCs w:val="24"/>
        </w:rPr>
        <w:t xml:space="preserve"> </w:t>
      </w:r>
      <w:r w:rsidRPr="000A12BC">
        <w:rPr>
          <w:spacing w:val="-1"/>
          <w:sz w:val="24"/>
          <w:szCs w:val="24"/>
        </w:rPr>
        <w:t>tax</w:t>
      </w:r>
      <w:r w:rsidRPr="000A12BC">
        <w:rPr>
          <w:sz w:val="24"/>
          <w:szCs w:val="24"/>
        </w:rPr>
        <w:t xml:space="preserve"> </w:t>
      </w:r>
      <w:r w:rsidRPr="000A12BC">
        <w:rPr>
          <w:spacing w:val="-1"/>
          <w:sz w:val="24"/>
          <w:szCs w:val="24"/>
        </w:rPr>
        <w:t>abuses</w:t>
      </w:r>
      <w:r>
        <w:rPr>
          <w:spacing w:val="-1"/>
          <w:sz w:val="24"/>
          <w:szCs w:val="24"/>
        </w:rPr>
        <w:t xml:space="preserve"> </w:t>
      </w:r>
      <w:r w:rsidRPr="000A12BC">
        <w:rPr>
          <w:spacing w:val="-1"/>
          <w:sz w:val="24"/>
          <w:szCs w:val="24"/>
        </w:rPr>
        <w:t xml:space="preserve">should </w:t>
      </w:r>
      <w:r w:rsidRPr="000A12BC">
        <w:rPr>
          <w:sz w:val="24"/>
          <w:szCs w:val="24"/>
        </w:rPr>
        <w:t xml:space="preserve">be </w:t>
      </w:r>
      <w:r w:rsidRPr="000A12BC">
        <w:rPr>
          <w:spacing w:val="-1"/>
          <w:sz w:val="24"/>
          <w:szCs w:val="24"/>
        </w:rPr>
        <w:t>at</w:t>
      </w:r>
      <w:r w:rsidRPr="000A12BC">
        <w:rPr>
          <w:sz w:val="24"/>
          <w:szCs w:val="24"/>
        </w:rPr>
        <w:t xml:space="preserve"> </w:t>
      </w:r>
      <w:r w:rsidRPr="000A12BC">
        <w:rPr>
          <w:spacing w:val="-1"/>
          <w:sz w:val="24"/>
          <w:szCs w:val="24"/>
        </w:rPr>
        <w:t>the</w:t>
      </w:r>
      <w:r w:rsidRPr="000A12BC">
        <w:rPr>
          <w:sz w:val="24"/>
          <w:szCs w:val="24"/>
        </w:rPr>
        <w:t xml:space="preserve"> top</w:t>
      </w:r>
      <w:r w:rsidRPr="000A12BC">
        <w:rPr>
          <w:spacing w:val="-1"/>
          <w:sz w:val="24"/>
          <w:szCs w:val="24"/>
        </w:rPr>
        <w:t xml:space="preserve"> of</w:t>
      </w:r>
      <w:r w:rsidRPr="000A12BC">
        <w:rPr>
          <w:sz w:val="24"/>
          <w:szCs w:val="24"/>
        </w:rPr>
        <w:t xml:space="preserve"> </w:t>
      </w:r>
      <w:r w:rsidRPr="000A12BC">
        <w:rPr>
          <w:spacing w:val="-1"/>
          <w:sz w:val="24"/>
          <w:szCs w:val="24"/>
        </w:rPr>
        <w:t>the</w:t>
      </w:r>
      <w:r w:rsidRPr="000A12BC">
        <w:rPr>
          <w:sz w:val="24"/>
          <w:szCs w:val="24"/>
        </w:rPr>
        <w:t xml:space="preserve"> </w:t>
      </w:r>
      <w:r w:rsidR="0027334C">
        <w:rPr>
          <w:spacing w:val="-1"/>
          <w:sz w:val="24"/>
          <w:szCs w:val="24"/>
        </w:rPr>
        <w:t>c</w:t>
      </w:r>
      <w:r w:rsidRPr="000A12BC">
        <w:rPr>
          <w:spacing w:val="-1"/>
          <w:sz w:val="24"/>
          <w:szCs w:val="24"/>
        </w:rPr>
        <w:t>ongressional</w:t>
      </w:r>
      <w:r w:rsidRPr="000A12BC">
        <w:rPr>
          <w:sz w:val="24"/>
          <w:szCs w:val="24"/>
        </w:rPr>
        <w:t xml:space="preserve"> </w:t>
      </w:r>
      <w:r w:rsidRPr="000A12BC">
        <w:rPr>
          <w:spacing w:val="-1"/>
          <w:sz w:val="24"/>
          <w:szCs w:val="24"/>
        </w:rPr>
        <w:t>“to do”</w:t>
      </w:r>
      <w:r w:rsidRPr="000A12BC">
        <w:rPr>
          <w:sz w:val="24"/>
          <w:szCs w:val="24"/>
        </w:rPr>
        <w:t xml:space="preserve"> </w:t>
      </w:r>
      <w:r w:rsidRPr="000A12BC">
        <w:rPr>
          <w:spacing w:val="-1"/>
          <w:sz w:val="24"/>
          <w:szCs w:val="24"/>
        </w:rPr>
        <w:t xml:space="preserve">list.  </w:t>
      </w:r>
      <w:r w:rsidR="003D61F7">
        <w:rPr>
          <w:spacing w:val="-1"/>
          <w:sz w:val="24"/>
          <w:szCs w:val="24"/>
        </w:rPr>
        <w:t xml:space="preserve">Closing these loopholes can provide a means </w:t>
      </w:r>
      <w:r w:rsidRPr="000A12BC">
        <w:rPr>
          <w:spacing w:val="-1"/>
          <w:sz w:val="24"/>
          <w:szCs w:val="24"/>
        </w:rPr>
        <w:t xml:space="preserve">to </w:t>
      </w:r>
      <w:r>
        <w:rPr>
          <w:spacing w:val="-1"/>
          <w:sz w:val="24"/>
          <w:szCs w:val="24"/>
        </w:rPr>
        <w:t xml:space="preserve">replace </w:t>
      </w:r>
      <w:proofErr w:type="gramStart"/>
      <w:r>
        <w:rPr>
          <w:spacing w:val="-1"/>
          <w:sz w:val="24"/>
          <w:szCs w:val="24"/>
        </w:rPr>
        <w:t>the sequester</w:t>
      </w:r>
      <w:proofErr w:type="gramEnd"/>
      <w:r>
        <w:rPr>
          <w:spacing w:val="-1"/>
          <w:sz w:val="24"/>
          <w:szCs w:val="24"/>
        </w:rPr>
        <w:t xml:space="preserve">, </w:t>
      </w:r>
      <w:r w:rsidRPr="000A12BC">
        <w:rPr>
          <w:spacing w:val="-1"/>
          <w:sz w:val="24"/>
          <w:szCs w:val="24"/>
        </w:rPr>
        <w:t>reform the tax code, reduce the deficit</w:t>
      </w:r>
      <w:r w:rsidR="003D61F7">
        <w:rPr>
          <w:spacing w:val="-1"/>
          <w:sz w:val="24"/>
          <w:szCs w:val="24"/>
        </w:rPr>
        <w:t xml:space="preserve"> and</w:t>
      </w:r>
      <w:r w:rsidRPr="000A12BC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rebuild roads and bridges</w:t>
      </w:r>
      <w:r w:rsidRPr="000A12BC">
        <w:rPr>
          <w:spacing w:val="-1"/>
          <w:sz w:val="24"/>
          <w:szCs w:val="24"/>
        </w:rPr>
        <w:t xml:space="preserve">.  </w:t>
      </w:r>
      <w:r w:rsidR="00593035">
        <w:rPr>
          <w:spacing w:val="-1"/>
          <w:sz w:val="24"/>
          <w:szCs w:val="24"/>
        </w:rPr>
        <w:t xml:space="preserve">Please </w:t>
      </w:r>
      <w:r w:rsidRPr="007B6C96">
        <w:rPr>
          <w:spacing w:val="-1"/>
          <w:sz w:val="24"/>
          <w:szCs w:val="24"/>
        </w:rPr>
        <w:t>stand</w:t>
      </w:r>
      <w:r w:rsidRPr="007B6C96">
        <w:rPr>
          <w:sz w:val="24"/>
          <w:szCs w:val="24"/>
        </w:rPr>
        <w:t xml:space="preserve"> </w:t>
      </w:r>
      <w:r w:rsidRPr="007B6C96">
        <w:rPr>
          <w:spacing w:val="-1"/>
          <w:sz w:val="24"/>
          <w:szCs w:val="24"/>
        </w:rPr>
        <w:t>with</w:t>
      </w:r>
      <w:r w:rsidRPr="007B6C96">
        <w:rPr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 w:rsidRPr="007B6C96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by </w:t>
      </w:r>
      <w:r w:rsidRPr="007B6C96">
        <w:rPr>
          <w:spacing w:val="-1"/>
          <w:sz w:val="24"/>
          <w:szCs w:val="24"/>
        </w:rPr>
        <w:t>co-sponsor</w:t>
      </w:r>
      <w:r>
        <w:rPr>
          <w:spacing w:val="-1"/>
          <w:sz w:val="24"/>
          <w:szCs w:val="24"/>
        </w:rPr>
        <w:t>ing</w:t>
      </w:r>
      <w:r w:rsidRPr="007B6C96">
        <w:rPr>
          <w:sz w:val="24"/>
          <w:szCs w:val="24"/>
        </w:rPr>
        <w:t xml:space="preserve"> </w:t>
      </w:r>
      <w:r w:rsidRPr="007B6C96">
        <w:rPr>
          <w:spacing w:val="-1"/>
          <w:sz w:val="24"/>
          <w:szCs w:val="24"/>
        </w:rPr>
        <w:t>the</w:t>
      </w:r>
      <w:r w:rsidRPr="007B6C96">
        <w:rPr>
          <w:sz w:val="24"/>
          <w:szCs w:val="24"/>
        </w:rPr>
        <w:t xml:space="preserve"> </w:t>
      </w:r>
      <w:r w:rsidRPr="007B6C96">
        <w:rPr>
          <w:spacing w:val="-1"/>
          <w:sz w:val="24"/>
          <w:szCs w:val="24"/>
        </w:rPr>
        <w:t>Stop Tax Haven Abuse Act</w:t>
      </w:r>
      <w:r w:rsidR="00593035">
        <w:rPr>
          <w:spacing w:val="-1"/>
          <w:sz w:val="24"/>
          <w:szCs w:val="24"/>
        </w:rPr>
        <w:t xml:space="preserve"> to ensure that corporations begin to pay their fair share of taxes</w:t>
      </w:r>
      <w:r w:rsidRPr="007B6C96">
        <w:rPr>
          <w:sz w:val="24"/>
          <w:szCs w:val="24"/>
        </w:rPr>
        <w:t>.</w:t>
      </w:r>
    </w:p>
    <w:p w14:paraId="16F3A848" w14:textId="77777777" w:rsidR="00AC5C05" w:rsidRDefault="00AC5C05" w:rsidP="007B6C96">
      <w:pPr>
        <w:pStyle w:val="BodyText"/>
        <w:ind w:left="0"/>
        <w:rPr>
          <w:spacing w:val="-1"/>
          <w:sz w:val="24"/>
          <w:szCs w:val="24"/>
        </w:rPr>
      </w:pPr>
    </w:p>
    <w:p w14:paraId="1C8B8230" w14:textId="77777777" w:rsidR="00AC5C05" w:rsidRPr="007B6C96" w:rsidRDefault="00AC5C05" w:rsidP="007B6C96">
      <w:pPr>
        <w:pStyle w:val="BodyText"/>
        <w:ind w:left="0"/>
        <w:rPr>
          <w:spacing w:val="-1"/>
          <w:sz w:val="24"/>
          <w:szCs w:val="24"/>
        </w:rPr>
      </w:pPr>
      <w:r w:rsidRPr="000A12BC">
        <w:rPr>
          <w:spacing w:val="-1"/>
          <w:sz w:val="24"/>
          <w:szCs w:val="24"/>
        </w:rPr>
        <w:t>Sincerely,</w:t>
      </w:r>
      <w:r w:rsidRPr="000A12BC">
        <w:rPr>
          <w:spacing w:val="25"/>
          <w:sz w:val="24"/>
          <w:szCs w:val="24"/>
        </w:rPr>
        <w:t xml:space="preserve"> </w:t>
      </w:r>
    </w:p>
    <w:p w14:paraId="2F0E2F79" w14:textId="77777777" w:rsidR="00AC5C05" w:rsidRDefault="00AC5C05" w:rsidP="00B1516B">
      <w:pPr>
        <w:spacing w:before="4" w:line="240" w:lineRule="exact"/>
        <w:rPr>
          <w:sz w:val="24"/>
          <w:szCs w:val="24"/>
        </w:rPr>
      </w:pPr>
    </w:p>
    <w:p w14:paraId="4E400C19" w14:textId="6F440D71" w:rsidR="00AC5C05" w:rsidRPr="00C35FAF" w:rsidRDefault="00C35FAF" w:rsidP="00B1516B">
      <w:pPr>
        <w:spacing w:before="4" w:line="240" w:lineRule="exact"/>
        <w:rPr>
          <w:i/>
          <w:sz w:val="24"/>
          <w:szCs w:val="24"/>
        </w:rPr>
      </w:pPr>
      <w:r w:rsidRPr="00C35FAF">
        <w:rPr>
          <w:i/>
          <w:sz w:val="24"/>
          <w:szCs w:val="24"/>
        </w:rPr>
        <w:t>List in formation</w:t>
      </w:r>
    </w:p>
    <w:p w14:paraId="7B866E58" w14:textId="77777777" w:rsidR="00C35FAF" w:rsidRDefault="00C35FAF" w:rsidP="00B1516B">
      <w:pPr>
        <w:spacing w:before="4" w:line="240" w:lineRule="exact"/>
        <w:rPr>
          <w:sz w:val="24"/>
          <w:szCs w:val="24"/>
        </w:rPr>
      </w:pPr>
    </w:p>
    <w:p w14:paraId="20C4A269" w14:textId="7482414E" w:rsidR="00C35FAF" w:rsidRPr="0093764A" w:rsidRDefault="00C35FAF" w:rsidP="00B1516B">
      <w:pPr>
        <w:spacing w:before="4" w:line="240" w:lineRule="exact"/>
        <w:rPr>
          <w:sz w:val="24"/>
          <w:szCs w:val="24"/>
        </w:rPr>
      </w:pPr>
      <w:r w:rsidRPr="0093764A">
        <w:rPr>
          <w:sz w:val="24"/>
          <w:szCs w:val="24"/>
        </w:rPr>
        <w:t>AFL-CIO</w:t>
      </w:r>
    </w:p>
    <w:p w14:paraId="32976173" w14:textId="3F7E8443" w:rsidR="00C35FAF" w:rsidRPr="0093764A" w:rsidRDefault="00C35FAF" w:rsidP="00B1516B">
      <w:pPr>
        <w:spacing w:before="4" w:line="240" w:lineRule="exact"/>
        <w:rPr>
          <w:sz w:val="24"/>
          <w:szCs w:val="24"/>
        </w:rPr>
      </w:pPr>
      <w:r w:rsidRPr="0093764A">
        <w:rPr>
          <w:sz w:val="24"/>
          <w:szCs w:val="24"/>
        </w:rPr>
        <w:t>American Federation of State, County and Municipal Employees</w:t>
      </w:r>
    </w:p>
    <w:p w14:paraId="45B57880" w14:textId="5DDC939A" w:rsidR="0014162C" w:rsidRDefault="0014162C" w:rsidP="00B1516B">
      <w:pPr>
        <w:spacing w:before="4" w:line="240" w:lineRule="exact"/>
        <w:rPr>
          <w:sz w:val="24"/>
          <w:szCs w:val="24"/>
        </w:rPr>
      </w:pPr>
      <w:r>
        <w:rPr>
          <w:sz w:val="24"/>
          <w:szCs w:val="24"/>
        </w:rPr>
        <w:t>American Federation of Teachers</w:t>
      </w:r>
    </w:p>
    <w:p w14:paraId="38A759EE" w14:textId="16270A88" w:rsidR="00C35FAF" w:rsidRPr="0093764A" w:rsidRDefault="00C35FAF" w:rsidP="00B1516B">
      <w:pPr>
        <w:spacing w:before="4" w:line="240" w:lineRule="exact"/>
        <w:rPr>
          <w:sz w:val="24"/>
          <w:szCs w:val="24"/>
        </w:rPr>
      </w:pPr>
      <w:r w:rsidRPr="0093764A">
        <w:rPr>
          <w:sz w:val="24"/>
          <w:szCs w:val="24"/>
        </w:rPr>
        <w:t>Americans for Tax Fairness</w:t>
      </w:r>
    </w:p>
    <w:p w14:paraId="142C602B" w14:textId="77777777" w:rsidR="0093764A" w:rsidRPr="0093764A" w:rsidRDefault="0093764A" w:rsidP="00B1516B">
      <w:pPr>
        <w:spacing w:before="4" w:line="240" w:lineRule="exact"/>
        <w:rPr>
          <w:sz w:val="24"/>
          <w:szCs w:val="24"/>
        </w:rPr>
      </w:pPr>
      <w:r w:rsidRPr="0093764A">
        <w:rPr>
          <w:rFonts w:eastAsia="Times New Roman" w:cs="Calibri"/>
          <w:color w:val="000000"/>
          <w:spacing w:val="-1"/>
          <w:sz w:val="24"/>
          <w:szCs w:val="24"/>
        </w:rPr>
        <w:t>American Sustainable Business Council</w:t>
      </w:r>
      <w:r w:rsidRPr="0093764A">
        <w:rPr>
          <w:sz w:val="24"/>
          <w:szCs w:val="24"/>
        </w:rPr>
        <w:t xml:space="preserve"> </w:t>
      </w:r>
    </w:p>
    <w:p w14:paraId="1146012C" w14:textId="4CFC1CC5" w:rsidR="00B672E4" w:rsidRDefault="00B672E4" w:rsidP="00B1516B">
      <w:pPr>
        <w:spacing w:before="4" w:line="240" w:lineRule="exact"/>
        <w:rPr>
          <w:sz w:val="24"/>
          <w:szCs w:val="24"/>
        </w:rPr>
      </w:pPr>
      <w:r>
        <w:rPr>
          <w:sz w:val="24"/>
          <w:szCs w:val="24"/>
        </w:rPr>
        <w:t>Center for American Progress</w:t>
      </w:r>
    </w:p>
    <w:p w14:paraId="45A7AF47" w14:textId="7EE89392" w:rsidR="00B672E4" w:rsidRDefault="00B672E4" w:rsidP="00B1516B">
      <w:pPr>
        <w:spacing w:before="4" w:line="240" w:lineRule="exact"/>
        <w:rPr>
          <w:sz w:val="24"/>
          <w:szCs w:val="24"/>
        </w:rPr>
      </w:pPr>
      <w:r>
        <w:rPr>
          <w:sz w:val="24"/>
          <w:szCs w:val="24"/>
        </w:rPr>
        <w:t>Citizens for Tax Justice</w:t>
      </w:r>
    </w:p>
    <w:p w14:paraId="7E437A18" w14:textId="05720434" w:rsidR="006E1CD9" w:rsidRPr="0093764A" w:rsidRDefault="006E1CD9" w:rsidP="00B1516B">
      <w:pPr>
        <w:spacing w:before="4" w:line="240" w:lineRule="exact"/>
        <w:rPr>
          <w:sz w:val="24"/>
          <w:szCs w:val="24"/>
        </w:rPr>
      </w:pPr>
      <w:r w:rsidRPr="0093764A">
        <w:rPr>
          <w:sz w:val="24"/>
          <w:szCs w:val="24"/>
        </w:rPr>
        <w:t>Coalition on Human Needs</w:t>
      </w:r>
    </w:p>
    <w:p w14:paraId="01DA7671" w14:textId="55B58380" w:rsidR="004A2892" w:rsidRPr="0093764A" w:rsidRDefault="0053192E" w:rsidP="00B1516B">
      <w:pPr>
        <w:spacing w:before="4" w:line="240" w:lineRule="exact"/>
        <w:rPr>
          <w:sz w:val="24"/>
          <w:szCs w:val="24"/>
        </w:rPr>
      </w:pPr>
      <w:r w:rsidRPr="0093764A">
        <w:rPr>
          <w:sz w:val="24"/>
          <w:szCs w:val="24"/>
        </w:rPr>
        <w:t>Financial Accountability &amp; Corporate Transparency (</w:t>
      </w:r>
      <w:r w:rsidR="004A2892" w:rsidRPr="0093764A">
        <w:rPr>
          <w:sz w:val="24"/>
          <w:szCs w:val="24"/>
        </w:rPr>
        <w:t>FACT</w:t>
      </w:r>
      <w:r w:rsidRPr="0093764A">
        <w:rPr>
          <w:sz w:val="24"/>
          <w:szCs w:val="24"/>
        </w:rPr>
        <w:t>)</w:t>
      </w:r>
      <w:r w:rsidR="004A2892" w:rsidRPr="0093764A">
        <w:rPr>
          <w:sz w:val="24"/>
          <w:szCs w:val="24"/>
        </w:rPr>
        <w:t xml:space="preserve"> Coalition</w:t>
      </w:r>
    </w:p>
    <w:p w14:paraId="7C8B53E6" w14:textId="77777777" w:rsidR="0093764A" w:rsidRPr="0093764A" w:rsidRDefault="0093764A" w:rsidP="0093764A">
      <w:pPr>
        <w:widowControl/>
        <w:shd w:val="clear" w:color="auto" w:fill="FFFFFF"/>
        <w:rPr>
          <w:rFonts w:eastAsia="Times New Roman" w:cs="Calibri"/>
          <w:color w:val="000000"/>
          <w:sz w:val="24"/>
          <w:szCs w:val="24"/>
        </w:rPr>
      </w:pPr>
      <w:r w:rsidRPr="0093764A">
        <w:rPr>
          <w:rFonts w:eastAsia="Times New Roman" w:cs="Calibri"/>
          <w:color w:val="000000"/>
          <w:spacing w:val="-1"/>
          <w:sz w:val="24"/>
          <w:szCs w:val="24"/>
        </w:rPr>
        <w:t>Jubilee</w:t>
      </w:r>
      <w:r w:rsidRPr="0093764A">
        <w:rPr>
          <w:rFonts w:eastAsia="Times New Roman" w:cs="Calibri"/>
          <w:color w:val="000000"/>
          <w:sz w:val="24"/>
          <w:szCs w:val="24"/>
        </w:rPr>
        <w:t> </w:t>
      </w:r>
      <w:r w:rsidRPr="0093764A">
        <w:rPr>
          <w:rFonts w:eastAsia="Times New Roman" w:cs="Calibri"/>
          <w:color w:val="000000"/>
          <w:spacing w:val="-1"/>
          <w:sz w:val="24"/>
          <w:szCs w:val="24"/>
        </w:rPr>
        <w:t>USA Network</w:t>
      </w:r>
    </w:p>
    <w:p w14:paraId="38133A27" w14:textId="74BF6EF9" w:rsidR="00F04DE6" w:rsidRPr="0093764A" w:rsidRDefault="00F04DE6" w:rsidP="00B1516B">
      <w:pPr>
        <w:spacing w:before="4" w:line="240" w:lineRule="exact"/>
        <w:rPr>
          <w:sz w:val="24"/>
          <w:szCs w:val="24"/>
        </w:rPr>
      </w:pPr>
      <w:r w:rsidRPr="0093764A">
        <w:rPr>
          <w:sz w:val="24"/>
          <w:szCs w:val="24"/>
        </w:rPr>
        <w:lastRenderedPageBreak/>
        <w:t>Leadership Conference on Civil and Human Rights</w:t>
      </w:r>
    </w:p>
    <w:p w14:paraId="6D07E1AC" w14:textId="6269706E" w:rsidR="0093764A" w:rsidRPr="0093764A" w:rsidRDefault="0093764A" w:rsidP="00B1516B">
      <w:pPr>
        <w:spacing w:before="4" w:line="240" w:lineRule="exact"/>
        <w:rPr>
          <w:sz w:val="24"/>
          <w:szCs w:val="24"/>
        </w:rPr>
      </w:pPr>
      <w:r w:rsidRPr="0093764A">
        <w:rPr>
          <w:sz w:val="24"/>
          <w:szCs w:val="24"/>
        </w:rPr>
        <w:t>Main Street Alliance</w:t>
      </w:r>
    </w:p>
    <w:p w14:paraId="2F82B020" w14:textId="77777777" w:rsidR="0053192E" w:rsidRPr="0093764A" w:rsidRDefault="0053192E" w:rsidP="00B1516B">
      <w:pPr>
        <w:spacing w:before="4" w:line="240" w:lineRule="exact"/>
        <w:rPr>
          <w:sz w:val="24"/>
          <w:szCs w:val="24"/>
        </w:rPr>
      </w:pPr>
      <w:r w:rsidRPr="0093764A">
        <w:rPr>
          <w:sz w:val="24"/>
          <w:szCs w:val="24"/>
        </w:rPr>
        <w:t>National Education Association</w:t>
      </w:r>
    </w:p>
    <w:p w14:paraId="2F494515" w14:textId="1F134C4A" w:rsidR="00160D8E" w:rsidRDefault="00160D8E" w:rsidP="00B1516B">
      <w:pPr>
        <w:spacing w:before="4" w:line="240" w:lineRule="exact"/>
        <w:rPr>
          <w:sz w:val="24"/>
          <w:szCs w:val="24"/>
        </w:rPr>
      </w:pPr>
      <w:r>
        <w:rPr>
          <w:sz w:val="24"/>
          <w:szCs w:val="24"/>
        </w:rPr>
        <w:t>National People’s Action</w:t>
      </w:r>
    </w:p>
    <w:p w14:paraId="04F9DFAF" w14:textId="03E9E798" w:rsidR="0053192E" w:rsidRPr="0093764A" w:rsidRDefault="0053192E" w:rsidP="00B1516B">
      <w:pPr>
        <w:spacing w:before="4" w:line="240" w:lineRule="exact"/>
        <w:rPr>
          <w:sz w:val="24"/>
          <w:szCs w:val="24"/>
        </w:rPr>
      </w:pPr>
      <w:r w:rsidRPr="0093764A">
        <w:rPr>
          <w:sz w:val="24"/>
          <w:szCs w:val="24"/>
        </w:rPr>
        <w:t>National Women’s Law Center</w:t>
      </w:r>
    </w:p>
    <w:p w14:paraId="00169CFE" w14:textId="104CEAF3" w:rsidR="005F192F" w:rsidRPr="0093764A" w:rsidRDefault="005F192F" w:rsidP="00B1516B">
      <w:pPr>
        <w:spacing w:before="4" w:line="240" w:lineRule="exact"/>
        <w:rPr>
          <w:sz w:val="24"/>
          <w:szCs w:val="24"/>
        </w:rPr>
      </w:pPr>
      <w:r w:rsidRPr="0093764A">
        <w:rPr>
          <w:sz w:val="24"/>
          <w:szCs w:val="24"/>
        </w:rPr>
        <w:t>Service Employees International Union</w:t>
      </w:r>
    </w:p>
    <w:p w14:paraId="441046F2" w14:textId="3AADCD3C" w:rsidR="00C35FAF" w:rsidRPr="0093764A" w:rsidRDefault="00C35FAF" w:rsidP="00B1516B">
      <w:pPr>
        <w:spacing w:before="4" w:line="240" w:lineRule="exact"/>
        <w:rPr>
          <w:sz w:val="24"/>
          <w:szCs w:val="24"/>
        </w:rPr>
      </w:pPr>
      <w:r w:rsidRPr="0093764A">
        <w:rPr>
          <w:sz w:val="24"/>
          <w:szCs w:val="24"/>
        </w:rPr>
        <w:t>U.S. Public Interest Research Group</w:t>
      </w:r>
    </w:p>
    <w:p w14:paraId="41E1AC31" w14:textId="3D6A1AA8" w:rsidR="0093764A" w:rsidRPr="0093764A" w:rsidRDefault="0093764A" w:rsidP="0093764A">
      <w:pPr>
        <w:widowControl/>
        <w:shd w:val="clear" w:color="auto" w:fill="FFFFFF"/>
        <w:rPr>
          <w:rFonts w:eastAsia="Times New Roman" w:cs="Calibri"/>
          <w:color w:val="000000"/>
        </w:rPr>
      </w:pPr>
    </w:p>
    <w:p w14:paraId="1BD8F3A6" w14:textId="199522F7" w:rsidR="0093764A" w:rsidRPr="0093764A" w:rsidRDefault="0093764A" w:rsidP="0093764A">
      <w:pPr>
        <w:widowControl/>
        <w:shd w:val="clear" w:color="auto" w:fill="FFFFFF"/>
        <w:rPr>
          <w:rFonts w:eastAsia="Times New Roman" w:cs="Calibri"/>
          <w:color w:val="000000"/>
        </w:rPr>
      </w:pPr>
    </w:p>
    <w:p w14:paraId="0A1CFE71" w14:textId="77777777" w:rsidR="00AC5C05" w:rsidRDefault="00AC5C05" w:rsidP="00B1516B">
      <w:pPr>
        <w:spacing w:before="4" w:line="240" w:lineRule="exact"/>
        <w:rPr>
          <w:sz w:val="24"/>
          <w:szCs w:val="24"/>
        </w:rPr>
      </w:pPr>
    </w:p>
    <w:sectPr w:rsidR="00AC5C05" w:rsidSect="005B5DC0">
      <w:pgSz w:w="12240" w:h="15840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02AA9E" w14:textId="77777777" w:rsidR="00DB015D" w:rsidRDefault="00DB015D" w:rsidP="00B20F2A">
      <w:r>
        <w:separator/>
      </w:r>
    </w:p>
  </w:endnote>
  <w:endnote w:type="continuationSeparator" w:id="0">
    <w:p w14:paraId="71B97DEF" w14:textId="77777777" w:rsidR="00DB015D" w:rsidRDefault="00DB015D" w:rsidP="00B20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3F0FDA" w14:textId="77777777" w:rsidR="00DB015D" w:rsidRDefault="00DB015D" w:rsidP="00B20F2A">
      <w:r>
        <w:separator/>
      </w:r>
    </w:p>
  </w:footnote>
  <w:footnote w:type="continuationSeparator" w:id="0">
    <w:p w14:paraId="34749A4F" w14:textId="77777777" w:rsidR="00DB015D" w:rsidRDefault="00DB015D" w:rsidP="00B20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56B6"/>
    <w:multiLevelType w:val="hybridMultilevel"/>
    <w:tmpl w:val="B35E95D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14ED06AA"/>
    <w:multiLevelType w:val="hybridMultilevel"/>
    <w:tmpl w:val="46E88930"/>
    <w:lvl w:ilvl="0" w:tplc="7026C2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4F81BD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88719E"/>
    <w:multiLevelType w:val="hybridMultilevel"/>
    <w:tmpl w:val="6CF21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4D1E98"/>
    <w:multiLevelType w:val="hybridMultilevel"/>
    <w:tmpl w:val="AA064F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6C5E5E"/>
    <w:multiLevelType w:val="hybridMultilevel"/>
    <w:tmpl w:val="12AEEF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29946D9"/>
    <w:multiLevelType w:val="hybridMultilevel"/>
    <w:tmpl w:val="6164D6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488"/>
    <w:rsid w:val="00011EE8"/>
    <w:rsid w:val="00013FF6"/>
    <w:rsid w:val="00052058"/>
    <w:rsid w:val="00052EDB"/>
    <w:rsid w:val="00056F97"/>
    <w:rsid w:val="000600EB"/>
    <w:rsid w:val="000A12BC"/>
    <w:rsid w:val="000B1E17"/>
    <w:rsid w:val="000C70B4"/>
    <w:rsid w:val="000E2843"/>
    <w:rsid w:val="000F3705"/>
    <w:rsid w:val="0014162C"/>
    <w:rsid w:val="00155415"/>
    <w:rsid w:val="00160D8E"/>
    <w:rsid w:val="001876F2"/>
    <w:rsid w:val="001C7D26"/>
    <w:rsid w:val="001E5BDD"/>
    <w:rsid w:val="001E6E8E"/>
    <w:rsid w:val="002307A4"/>
    <w:rsid w:val="002410C6"/>
    <w:rsid w:val="0025091C"/>
    <w:rsid w:val="002701C8"/>
    <w:rsid w:val="0027334C"/>
    <w:rsid w:val="00290EF4"/>
    <w:rsid w:val="002911BA"/>
    <w:rsid w:val="002E00E5"/>
    <w:rsid w:val="00327120"/>
    <w:rsid w:val="00370E89"/>
    <w:rsid w:val="003B25E3"/>
    <w:rsid w:val="003D61F7"/>
    <w:rsid w:val="00411B93"/>
    <w:rsid w:val="00465E36"/>
    <w:rsid w:val="0048299A"/>
    <w:rsid w:val="004976AE"/>
    <w:rsid w:val="004A2892"/>
    <w:rsid w:val="004C0BFD"/>
    <w:rsid w:val="004E157B"/>
    <w:rsid w:val="004F37B7"/>
    <w:rsid w:val="00500F02"/>
    <w:rsid w:val="00511907"/>
    <w:rsid w:val="0053192E"/>
    <w:rsid w:val="00593035"/>
    <w:rsid w:val="005B5DC0"/>
    <w:rsid w:val="005D3962"/>
    <w:rsid w:val="005F192F"/>
    <w:rsid w:val="00620107"/>
    <w:rsid w:val="00640809"/>
    <w:rsid w:val="00642ABD"/>
    <w:rsid w:val="0067473B"/>
    <w:rsid w:val="00674BC9"/>
    <w:rsid w:val="0068143A"/>
    <w:rsid w:val="00696EB9"/>
    <w:rsid w:val="006B78E6"/>
    <w:rsid w:val="006D4F49"/>
    <w:rsid w:val="006E1CD9"/>
    <w:rsid w:val="00701C4B"/>
    <w:rsid w:val="007076E0"/>
    <w:rsid w:val="0074554E"/>
    <w:rsid w:val="00770FB6"/>
    <w:rsid w:val="0078199D"/>
    <w:rsid w:val="00797318"/>
    <w:rsid w:val="007A42C6"/>
    <w:rsid w:val="007B6C96"/>
    <w:rsid w:val="007E2CBA"/>
    <w:rsid w:val="007E3D2F"/>
    <w:rsid w:val="007F0539"/>
    <w:rsid w:val="00813990"/>
    <w:rsid w:val="00841754"/>
    <w:rsid w:val="00854692"/>
    <w:rsid w:val="00874167"/>
    <w:rsid w:val="008B0A0D"/>
    <w:rsid w:val="008B3D4B"/>
    <w:rsid w:val="008F46F3"/>
    <w:rsid w:val="00912168"/>
    <w:rsid w:val="0092059D"/>
    <w:rsid w:val="009244E2"/>
    <w:rsid w:val="0093764A"/>
    <w:rsid w:val="00951901"/>
    <w:rsid w:val="00957488"/>
    <w:rsid w:val="00972FED"/>
    <w:rsid w:val="00991FA8"/>
    <w:rsid w:val="009D140F"/>
    <w:rsid w:val="009E19ED"/>
    <w:rsid w:val="009F293F"/>
    <w:rsid w:val="00A7054C"/>
    <w:rsid w:val="00A74386"/>
    <w:rsid w:val="00A83B8A"/>
    <w:rsid w:val="00A856D8"/>
    <w:rsid w:val="00AC5C05"/>
    <w:rsid w:val="00AD3E5A"/>
    <w:rsid w:val="00AE43B8"/>
    <w:rsid w:val="00AF3160"/>
    <w:rsid w:val="00B1516B"/>
    <w:rsid w:val="00B20F2A"/>
    <w:rsid w:val="00B672E4"/>
    <w:rsid w:val="00B75535"/>
    <w:rsid w:val="00C35FAF"/>
    <w:rsid w:val="00C36CED"/>
    <w:rsid w:val="00C867C7"/>
    <w:rsid w:val="00CC1D21"/>
    <w:rsid w:val="00D47BE9"/>
    <w:rsid w:val="00D5335F"/>
    <w:rsid w:val="00D55D9C"/>
    <w:rsid w:val="00D57CBC"/>
    <w:rsid w:val="00D86976"/>
    <w:rsid w:val="00DB015D"/>
    <w:rsid w:val="00DC6379"/>
    <w:rsid w:val="00DF06C6"/>
    <w:rsid w:val="00DF6A8D"/>
    <w:rsid w:val="00E10A2F"/>
    <w:rsid w:val="00E45BE4"/>
    <w:rsid w:val="00E940A9"/>
    <w:rsid w:val="00EB0FAE"/>
    <w:rsid w:val="00EB2D02"/>
    <w:rsid w:val="00ED55CC"/>
    <w:rsid w:val="00ED583A"/>
    <w:rsid w:val="00EE5E3F"/>
    <w:rsid w:val="00EF506E"/>
    <w:rsid w:val="00F04DE6"/>
    <w:rsid w:val="00F17011"/>
    <w:rsid w:val="00F1766C"/>
    <w:rsid w:val="00F404F2"/>
    <w:rsid w:val="00F43959"/>
    <w:rsid w:val="00F602F7"/>
    <w:rsid w:val="00F73831"/>
    <w:rsid w:val="00F8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8C14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48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57488"/>
    <w:pPr>
      <w:ind w:left="115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57488"/>
    <w:rPr>
      <w:rFonts w:ascii="Calibri" w:eastAsia="Times New Roman" w:hAnsi="Calibri" w:cs="Times New Roman"/>
      <w:sz w:val="20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957488"/>
  </w:style>
  <w:style w:type="paragraph" w:customStyle="1" w:styleId="TableParagraph">
    <w:name w:val="Table Paragraph"/>
    <w:basedOn w:val="Normal"/>
    <w:uiPriority w:val="99"/>
    <w:rsid w:val="00957488"/>
  </w:style>
  <w:style w:type="character" w:styleId="Hyperlink">
    <w:name w:val="Hyperlink"/>
    <w:basedOn w:val="DefaultParagraphFont"/>
    <w:uiPriority w:val="99"/>
    <w:rsid w:val="000A12BC"/>
    <w:rPr>
      <w:rFonts w:cs="Times New Roman"/>
      <w:color w:val="0000FF"/>
      <w:u w:val="single"/>
    </w:rPr>
  </w:style>
  <w:style w:type="character" w:customStyle="1" w:styleId="ListParagraphChar">
    <w:name w:val="List Paragraph Char"/>
    <w:link w:val="ListParagraph"/>
    <w:uiPriority w:val="99"/>
    <w:locked/>
    <w:rsid w:val="00F86389"/>
  </w:style>
  <w:style w:type="character" w:styleId="CommentReference">
    <w:name w:val="annotation reference"/>
    <w:basedOn w:val="DefaultParagraphFont"/>
    <w:uiPriority w:val="99"/>
    <w:semiHidden/>
    <w:rsid w:val="0005205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520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5205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520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52058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52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205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9E19E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C1DE1"/>
    <w:rPr>
      <w:rFonts w:ascii="Times New Roman" w:hAnsi="Times New Roman"/>
      <w:sz w:val="0"/>
      <w:szCs w:val="0"/>
    </w:rPr>
  </w:style>
  <w:style w:type="character" w:styleId="FollowedHyperlink">
    <w:name w:val="FollowedHyperlink"/>
    <w:basedOn w:val="DefaultParagraphFont"/>
    <w:uiPriority w:val="99"/>
    <w:rsid w:val="009E19ED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E940A9"/>
  </w:style>
  <w:style w:type="paragraph" w:customStyle="1" w:styleId="FreeForm">
    <w:name w:val="Free Form"/>
    <w:rsid w:val="00B20F2A"/>
    <w:rPr>
      <w:rFonts w:ascii="Helvetica" w:eastAsia="ヒラギノ角ゴ Pro W3" w:hAnsi="Helvetica"/>
      <w:color w:val="000000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rsid w:val="00B20F2A"/>
    <w:pPr>
      <w:widowControl/>
    </w:pPr>
    <w:rPr>
      <w:sz w:val="20"/>
      <w:szCs w:val="20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20F2A"/>
    <w:rPr>
      <w:sz w:val="20"/>
      <w:szCs w:val="20"/>
      <w:lang w:val="x-none" w:eastAsia="x-none"/>
    </w:rPr>
  </w:style>
  <w:style w:type="character" w:styleId="EndnoteReference">
    <w:name w:val="endnote reference"/>
    <w:uiPriority w:val="99"/>
    <w:rsid w:val="00B20F2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48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57488"/>
    <w:pPr>
      <w:ind w:left="115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57488"/>
    <w:rPr>
      <w:rFonts w:ascii="Calibri" w:eastAsia="Times New Roman" w:hAnsi="Calibri" w:cs="Times New Roman"/>
      <w:sz w:val="20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957488"/>
  </w:style>
  <w:style w:type="paragraph" w:customStyle="1" w:styleId="TableParagraph">
    <w:name w:val="Table Paragraph"/>
    <w:basedOn w:val="Normal"/>
    <w:uiPriority w:val="99"/>
    <w:rsid w:val="00957488"/>
  </w:style>
  <w:style w:type="character" w:styleId="Hyperlink">
    <w:name w:val="Hyperlink"/>
    <w:basedOn w:val="DefaultParagraphFont"/>
    <w:uiPriority w:val="99"/>
    <w:rsid w:val="000A12BC"/>
    <w:rPr>
      <w:rFonts w:cs="Times New Roman"/>
      <w:color w:val="0000FF"/>
      <w:u w:val="single"/>
    </w:rPr>
  </w:style>
  <w:style w:type="character" w:customStyle="1" w:styleId="ListParagraphChar">
    <w:name w:val="List Paragraph Char"/>
    <w:link w:val="ListParagraph"/>
    <w:uiPriority w:val="99"/>
    <w:locked/>
    <w:rsid w:val="00F86389"/>
  </w:style>
  <w:style w:type="character" w:styleId="CommentReference">
    <w:name w:val="annotation reference"/>
    <w:basedOn w:val="DefaultParagraphFont"/>
    <w:uiPriority w:val="99"/>
    <w:semiHidden/>
    <w:rsid w:val="0005205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520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5205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520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52058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52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205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9E19E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C1DE1"/>
    <w:rPr>
      <w:rFonts w:ascii="Times New Roman" w:hAnsi="Times New Roman"/>
      <w:sz w:val="0"/>
      <w:szCs w:val="0"/>
    </w:rPr>
  </w:style>
  <w:style w:type="character" w:styleId="FollowedHyperlink">
    <w:name w:val="FollowedHyperlink"/>
    <w:basedOn w:val="DefaultParagraphFont"/>
    <w:uiPriority w:val="99"/>
    <w:rsid w:val="009E19ED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E940A9"/>
  </w:style>
  <w:style w:type="paragraph" w:customStyle="1" w:styleId="FreeForm">
    <w:name w:val="Free Form"/>
    <w:rsid w:val="00B20F2A"/>
    <w:rPr>
      <w:rFonts w:ascii="Helvetica" w:eastAsia="ヒラギノ角ゴ Pro W3" w:hAnsi="Helvetica"/>
      <w:color w:val="000000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rsid w:val="00B20F2A"/>
    <w:pPr>
      <w:widowControl/>
    </w:pPr>
    <w:rPr>
      <w:sz w:val="20"/>
      <w:szCs w:val="20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20F2A"/>
    <w:rPr>
      <w:sz w:val="20"/>
      <w:szCs w:val="20"/>
      <w:lang w:val="x-none" w:eastAsia="x-none"/>
    </w:rPr>
  </w:style>
  <w:style w:type="character" w:styleId="EndnoteReference">
    <w:name w:val="endnote reference"/>
    <w:uiPriority w:val="99"/>
    <w:rsid w:val="00B20F2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3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budget.senate.gov/democratic/index.cfm/files/serve?File_id=ee2613d9-cf20-402c-8a65-e1b670b21fa0" TargetMode="External"/><Relationship Id="rId20" Type="http://schemas.openxmlformats.org/officeDocument/2006/relationships/hyperlink" Target="http://www.ctj.org/taxjusticedigest/archive/2013/07/nikes_tax_haven_subsidiaries_a.php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www.levin.senate.gov/newsroom/press/release/senators-introduce-bill-to-close-offshore-tax-loopholes/?section=alltypes" TargetMode="External"/><Relationship Id="rId11" Type="http://schemas.openxmlformats.org/officeDocument/2006/relationships/hyperlink" Target="http://www.ctj.org/ctjreports/2013/06/apple_is_not_alone.php" TargetMode="External"/><Relationship Id="rId12" Type="http://schemas.openxmlformats.org/officeDocument/2006/relationships/hyperlink" Target="http://taxprof.typepad.com/files/136tn0281.pdf" TargetMode="External"/><Relationship Id="rId13" Type="http://schemas.openxmlformats.org/officeDocument/2006/relationships/hyperlink" Target="http://www.bloomberg.com/news/2013-03-08/offshore-cash-hoard-expands-by-183-billion-at-companies.html" TargetMode="External"/><Relationship Id="rId14" Type="http://schemas.openxmlformats.org/officeDocument/2006/relationships/hyperlink" Target="http://www.gao.gov/new.items/d08778.pdf" TargetMode="External"/><Relationship Id="rId15" Type="http://schemas.openxmlformats.org/officeDocument/2006/relationships/hyperlink" Target="http://cbo.gov/publication/44630" TargetMode="External"/><Relationship Id="rId16" Type="http://schemas.openxmlformats.org/officeDocument/2006/relationships/hyperlink" Target="http://uspirg.org/reports/usp/picking-tab-2013" TargetMode="External"/><Relationship Id="rId17" Type="http://schemas.openxmlformats.org/officeDocument/2006/relationships/hyperlink" Target="https://www.google.com/url?sa=t&amp;rct=j&amp;q=&amp;esrc=s&amp;source=web&amp;cd=1&amp;ved=0CCoQFjAA&amp;url=http%3A%2F%2Fwww.levin.senate.gov%2Fdownload%2Fexhibit1a_profitshiftingmemo_apple&amp;ei=lrTRUYGLHY3j4AOYzIGgDg&amp;usg=AFQjCNGKCOvIkFyQRc7ZGIzvgiA5Q4gTJA&amp;sig2=5f-EnbODlnX9PztCHIodgQ&amp;bvm=bv.48572450,d.dmg" TargetMode="External"/><Relationship Id="rId18" Type="http://schemas.openxmlformats.org/officeDocument/2006/relationships/hyperlink" Target="http://www.hsgac.senate.gov/download/?id=7B9717AF-592F-48BE-815B-FD8D38A71663" TargetMode="External"/><Relationship Id="rId19" Type="http://schemas.openxmlformats.org/officeDocument/2006/relationships/hyperlink" Target="http://www.levin.senate.gov/newsroom/speeches/speech/opening-statement-at-psi-hearing-offshore-profit-shifting-and-the-us-tax-code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docs.google.com/forms/d/1rcNg51XaL0YAj6RLGp5WC1l3TrgB27CzRXWq7qRunCE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1094</Words>
  <Characters>6237</Characters>
  <Application>Microsoft Macintosh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Close Corporate Tax Loopholes – Invest in the U</vt:lpstr>
    </vt:vector>
  </TitlesOfParts>
  <Company>Microsoft</Company>
  <LinksUpToDate>false</LinksUpToDate>
  <CharactersWithSpaces>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Close Corporate Tax Loopholes – Invest in the U</dc:title>
  <dc:creator>Nicole Tichon</dc:creator>
  <cp:lastModifiedBy>Microsoft Office User</cp:lastModifiedBy>
  <cp:revision>2</cp:revision>
  <cp:lastPrinted>2013-10-16T16:59:00Z</cp:lastPrinted>
  <dcterms:created xsi:type="dcterms:W3CDTF">2013-10-18T14:41:00Z</dcterms:created>
  <dcterms:modified xsi:type="dcterms:W3CDTF">2013-10-18T14:41:00Z</dcterms:modified>
</cp:coreProperties>
</file>